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12" w:rsidRPr="006A7D26" w:rsidRDefault="005B4FF1" w:rsidP="0004598D">
      <w:pPr>
        <w:pStyle w:val="Default"/>
        <w:tabs>
          <w:tab w:val="left" w:pos="0"/>
        </w:tabs>
        <w:spacing w:after="120" w:line="360" w:lineRule="auto"/>
        <w:ind w:left="-142" w:right="-425"/>
        <w:jc w:val="center"/>
        <w:rPr>
          <w:b/>
        </w:rPr>
      </w:pPr>
      <w:r>
        <w:rPr>
          <w:b/>
          <w:noProof/>
        </w:rPr>
        <w:drawing>
          <wp:inline distT="0" distB="0" distL="0" distR="0">
            <wp:extent cx="5581650" cy="81216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581650" cy="812165"/>
                    </a:xfrm>
                    <a:prstGeom prst="rect">
                      <a:avLst/>
                    </a:prstGeom>
                    <a:noFill/>
                    <a:ln w="9525">
                      <a:noFill/>
                      <a:miter lim="800000"/>
                      <a:headEnd/>
                      <a:tailEnd/>
                    </a:ln>
                  </pic:spPr>
                </pic:pic>
              </a:graphicData>
            </a:graphic>
          </wp:inline>
        </w:drawing>
      </w:r>
    </w:p>
    <w:p w:rsidR="00B41557" w:rsidRDefault="005B4FF1" w:rsidP="0004598D">
      <w:pPr>
        <w:pStyle w:val="Default"/>
        <w:tabs>
          <w:tab w:val="left" w:pos="0"/>
        </w:tabs>
        <w:spacing w:after="120" w:line="360" w:lineRule="auto"/>
        <w:ind w:left="-142" w:right="-425"/>
        <w:jc w:val="center"/>
        <w:rPr>
          <w:b/>
          <w:sz w:val="28"/>
          <w:szCs w:val="28"/>
        </w:rPr>
      </w:pPr>
      <w:r w:rsidRPr="00C36953">
        <w:rPr>
          <w:b/>
          <w:sz w:val="28"/>
          <w:szCs w:val="28"/>
        </w:rPr>
        <w:t>T</w:t>
      </w:r>
      <w:r w:rsidR="00B41557" w:rsidRPr="00C36953">
        <w:rPr>
          <w:b/>
          <w:sz w:val="28"/>
          <w:szCs w:val="28"/>
        </w:rPr>
        <w:t xml:space="preserve">ratamiento homeopático </w:t>
      </w:r>
      <w:r w:rsidRPr="00C36953">
        <w:rPr>
          <w:b/>
          <w:sz w:val="28"/>
          <w:szCs w:val="28"/>
        </w:rPr>
        <w:t xml:space="preserve">en la </w:t>
      </w:r>
      <w:r w:rsidR="00FB77B4">
        <w:rPr>
          <w:b/>
          <w:sz w:val="28"/>
          <w:szCs w:val="28"/>
        </w:rPr>
        <w:t>c</w:t>
      </w:r>
      <w:r w:rsidRPr="00C36953">
        <w:rPr>
          <w:b/>
          <w:sz w:val="28"/>
          <w:szCs w:val="28"/>
        </w:rPr>
        <w:t>onsolidación de</w:t>
      </w:r>
      <w:r w:rsidR="00B41557" w:rsidRPr="00C36953">
        <w:rPr>
          <w:b/>
          <w:sz w:val="28"/>
          <w:szCs w:val="28"/>
        </w:rPr>
        <w:t xml:space="preserve"> </w:t>
      </w:r>
      <w:r w:rsidR="00C36953" w:rsidRPr="00C36953">
        <w:rPr>
          <w:b/>
          <w:sz w:val="28"/>
          <w:szCs w:val="28"/>
        </w:rPr>
        <w:t xml:space="preserve">Fractura de cadera en </w:t>
      </w:r>
      <w:r w:rsidR="00B41557" w:rsidRPr="00C36953">
        <w:rPr>
          <w:b/>
          <w:sz w:val="28"/>
          <w:szCs w:val="28"/>
        </w:rPr>
        <w:t>el adulto mayor.</w:t>
      </w:r>
    </w:p>
    <w:p w:rsidR="002A6A22" w:rsidRPr="000004AC" w:rsidRDefault="002A6A22" w:rsidP="0004598D">
      <w:pPr>
        <w:pStyle w:val="Default"/>
        <w:tabs>
          <w:tab w:val="left" w:pos="0"/>
        </w:tabs>
        <w:spacing w:after="120" w:line="360" w:lineRule="auto"/>
        <w:ind w:left="-142" w:right="-425"/>
        <w:jc w:val="center"/>
        <w:rPr>
          <w:b/>
          <w:sz w:val="28"/>
          <w:szCs w:val="28"/>
          <w:lang w:val="en-US"/>
        </w:rPr>
      </w:pPr>
      <w:r w:rsidRPr="000004AC">
        <w:rPr>
          <w:b/>
          <w:sz w:val="28"/>
          <w:szCs w:val="28"/>
          <w:lang w:val="en-US"/>
        </w:rPr>
        <w:t>Homeopathic treatment in the consolidation of hip fracture in the elderly.</w:t>
      </w:r>
    </w:p>
    <w:p w:rsidR="002A6A22" w:rsidRPr="002A6A22" w:rsidRDefault="002A6A22" w:rsidP="0004598D">
      <w:pPr>
        <w:pStyle w:val="Default"/>
        <w:tabs>
          <w:tab w:val="left" w:pos="0"/>
        </w:tabs>
        <w:spacing w:after="120" w:line="360" w:lineRule="auto"/>
        <w:ind w:left="-142" w:right="-425"/>
        <w:jc w:val="center"/>
        <w:rPr>
          <w:b/>
          <w:sz w:val="28"/>
          <w:szCs w:val="28"/>
          <w:lang w:val="en-US"/>
        </w:rPr>
      </w:pPr>
    </w:p>
    <w:p w:rsidR="00AA668E" w:rsidRPr="006A7D26" w:rsidRDefault="00AA668E" w:rsidP="0004598D">
      <w:pPr>
        <w:pStyle w:val="Default"/>
        <w:tabs>
          <w:tab w:val="left" w:pos="0"/>
          <w:tab w:val="left" w:pos="13680"/>
        </w:tabs>
        <w:spacing w:after="120" w:line="360" w:lineRule="auto"/>
        <w:ind w:left="-142" w:right="-427"/>
        <w:jc w:val="both"/>
        <w:rPr>
          <w:rStyle w:val="Hipervnculo"/>
          <w:rFonts w:cs="Arial"/>
        </w:rPr>
      </w:pPr>
      <w:r w:rsidRPr="006A7D26">
        <w:rPr>
          <w:u w:val="single"/>
        </w:rPr>
        <w:t>Dra. Maray Calderón González</w:t>
      </w:r>
      <w:r w:rsidR="00AE1BD9" w:rsidRPr="006A7D26">
        <w:t>.</w:t>
      </w:r>
      <w:r w:rsidRPr="006A7D26">
        <w:rPr>
          <w:vertAlign w:val="superscript"/>
        </w:rPr>
        <w:t>1*</w:t>
      </w:r>
      <w:r w:rsidR="003B08F6" w:rsidRPr="006A7D26">
        <w:rPr>
          <w:vertAlign w:val="superscript"/>
        </w:rPr>
        <w:t xml:space="preserve"> </w:t>
      </w:r>
      <w:r w:rsidR="003B08F6" w:rsidRPr="006A7D26">
        <w:rPr>
          <w:rStyle w:val="Hipervnculo"/>
          <w:rFonts w:cs="Arial"/>
        </w:rPr>
        <w:t>https://orcid.org/0000-0003-3569-333X</w:t>
      </w:r>
    </w:p>
    <w:p w:rsidR="007B1A12" w:rsidRPr="006A7D26" w:rsidRDefault="007B1A12" w:rsidP="0004598D">
      <w:pPr>
        <w:pStyle w:val="Default"/>
        <w:tabs>
          <w:tab w:val="left" w:pos="0"/>
          <w:tab w:val="left" w:pos="13680"/>
        </w:tabs>
        <w:spacing w:after="120" w:line="360" w:lineRule="auto"/>
        <w:ind w:left="-142" w:right="-427"/>
        <w:jc w:val="both"/>
        <w:rPr>
          <w:rStyle w:val="orcid-id-https"/>
        </w:rPr>
      </w:pPr>
      <w:r w:rsidRPr="006A7D26">
        <w:t>Lic. Lidia Rosa Guerra Pérez</w:t>
      </w:r>
      <w:r w:rsidR="00AE1BD9" w:rsidRPr="006A7D26">
        <w:t>.</w:t>
      </w:r>
      <w:r w:rsidR="00AA668E" w:rsidRPr="006A7D26">
        <w:rPr>
          <w:vertAlign w:val="superscript"/>
        </w:rPr>
        <w:t>2</w:t>
      </w:r>
      <w:r w:rsidR="00AE1BD9" w:rsidRPr="006A7D26">
        <w:t xml:space="preserve"> </w:t>
      </w:r>
      <w:r w:rsidRPr="006A7D26">
        <w:t xml:space="preserve"> </w:t>
      </w:r>
      <w:hyperlink r:id="rId9" w:history="1">
        <w:r w:rsidRPr="006A7D26">
          <w:rPr>
            <w:rStyle w:val="Hipervnculo"/>
            <w:rFonts w:cs="Arial"/>
          </w:rPr>
          <w:t>https://orcid.org/0000-0001-6860-604X</w:t>
        </w:r>
      </w:hyperlink>
    </w:p>
    <w:p w:rsidR="002E0EA4" w:rsidRDefault="007B1A12" w:rsidP="0004598D">
      <w:pPr>
        <w:pStyle w:val="Default"/>
        <w:tabs>
          <w:tab w:val="left" w:pos="0"/>
          <w:tab w:val="left" w:pos="13680"/>
        </w:tabs>
        <w:spacing w:after="120" w:line="360" w:lineRule="auto"/>
        <w:ind w:left="-142" w:right="-427"/>
        <w:jc w:val="both"/>
        <w:rPr>
          <w:rStyle w:val="orcid-id-https"/>
        </w:rPr>
      </w:pPr>
      <w:r w:rsidRPr="006A7D26">
        <w:t>MsC. Mademoiselle Pulgar Peña</w:t>
      </w:r>
      <w:r w:rsidR="00AA668E" w:rsidRPr="006A7D26">
        <w:rPr>
          <w:u w:val="single"/>
          <w:vertAlign w:val="superscript"/>
        </w:rPr>
        <w:t>3</w:t>
      </w:r>
      <w:r w:rsidRPr="006A7D26">
        <w:t>.</w:t>
      </w:r>
      <w:r w:rsidRPr="006A7D26">
        <w:rPr>
          <w:rStyle w:val="Ttulo1Car"/>
          <w:sz w:val="24"/>
        </w:rPr>
        <w:t xml:space="preserve"> </w:t>
      </w:r>
      <w:hyperlink r:id="rId10" w:history="1">
        <w:r w:rsidRPr="006A7D26">
          <w:rPr>
            <w:rStyle w:val="Hipervnculo"/>
            <w:rFonts w:cs="Arial"/>
          </w:rPr>
          <w:t>https://orcid.org/0000-0001-7943-9478</w:t>
        </w:r>
      </w:hyperlink>
    </w:p>
    <w:p w:rsidR="002E0EA4" w:rsidRPr="002E0EA4" w:rsidRDefault="000004AC" w:rsidP="0004598D">
      <w:pPr>
        <w:pStyle w:val="Default"/>
        <w:tabs>
          <w:tab w:val="left" w:pos="0"/>
          <w:tab w:val="left" w:pos="13680"/>
        </w:tabs>
        <w:spacing w:after="120" w:line="360" w:lineRule="auto"/>
        <w:ind w:left="-142" w:right="-427"/>
        <w:jc w:val="both"/>
        <w:rPr>
          <w:rStyle w:val="Hipervnculo"/>
          <w:rFonts w:cs="Arial"/>
          <w:color w:val="000000"/>
          <w:u w:val="none"/>
        </w:rPr>
      </w:pPr>
      <w:r w:rsidRPr="00CE2886">
        <w:rPr>
          <w:bCs/>
          <w:lang w:val="es-US"/>
        </w:rPr>
        <w:t>Dra. Yilieny Mac</w:t>
      </w:r>
      <w:r>
        <w:rPr>
          <w:bCs/>
          <w:lang w:val="es-US"/>
        </w:rPr>
        <w:t>i</w:t>
      </w:r>
      <w:r w:rsidRPr="00CE2886">
        <w:rPr>
          <w:bCs/>
          <w:lang w:val="es-US"/>
        </w:rPr>
        <w:t>a</w:t>
      </w:r>
      <w:r>
        <w:rPr>
          <w:bCs/>
          <w:lang w:val="es-US"/>
        </w:rPr>
        <w:t>s</w:t>
      </w:r>
      <w:r w:rsidRPr="00CE2886">
        <w:rPr>
          <w:bCs/>
          <w:lang w:val="es-US"/>
        </w:rPr>
        <w:t xml:space="preserve"> Ibarra</w:t>
      </w:r>
      <w:r>
        <w:t xml:space="preserve"> </w:t>
      </w:r>
      <w:r w:rsidR="002E0EA4" w:rsidRPr="001E28D6">
        <w:rPr>
          <w:vertAlign w:val="superscript"/>
        </w:rPr>
        <w:t>4</w:t>
      </w:r>
      <w:r w:rsidR="002E0EA4">
        <w:t>.</w:t>
      </w:r>
      <w:r w:rsidR="002E0EA4" w:rsidRPr="001E28D6">
        <w:rPr>
          <w:bCs/>
          <w:lang w:val="es-US"/>
        </w:rPr>
        <w:t xml:space="preserve"> </w:t>
      </w:r>
      <w:r w:rsidR="00D53451" w:rsidRPr="00CC5471">
        <w:rPr>
          <w:rStyle w:val="Hipervnculo"/>
          <w:rFonts w:cs="Arial"/>
        </w:rPr>
        <w:t>https://orcid.org/000</w:t>
      </w:r>
      <w:r w:rsidR="00D53451">
        <w:rPr>
          <w:rStyle w:val="Hipervnculo"/>
        </w:rPr>
        <w:t>0-0003-4962-1417</w:t>
      </w:r>
    </w:p>
    <w:p w:rsidR="00FB77B4" w:rsidRDefault="000004AC" w:rsidP="0004598D">
      <w:pPr>
        <w:tabs>
          <w:tab w:val="left" w:pos="0"/>
          <w:tab w:val="left" w:pos="13680"/>
        </w:tabs>
        <w:autoSpaceDE w:val="0"/>
        <w:autoSpaceDN w:val="0"/>
        <w:adjustRightInd w:val="0"/>
        <w:spacing w:after="120" w:line="360" w:lineRule="auto"/>
        <w:ind w:left="-142" w:right="-427"/>
        <w:rPr>
          <w:szCs w:val="24"/>
          <w:vertAlign w:val="superscript"/>
        </w:rPr>
      </w:pPr>
      <w:r>
        <w:t>Dra</w:t>
      </w:r>
      <w:r w:rsidRPr="001E28D6">
        <w:t xml:space="preserve">. </w:t>
      </w:r>
      <w:r w:rsidRPr="006600B4">
        <w:rPr>
          <w:bCs/>
          <w:lang w:val="es-US"/>
        </w:rPr>
        <w:t>Yunialy Fernández Castillo</w:t>
      </w:r>
      <w:r w:rsidRPr="001E28D6">
        <w:rPr>
          <w:vertAlign w:val="superscript"/>
        </w:rPr>
        <w:t xml:space="preserve"> </w:t>
      </w:r>
      <w:r w:rsidR="002E0EA4">
        <w:rPr>
          <w:vertAlign w:val="superscript"/>
        </w:rPr>
        <w:t>5</w:t>
      </w:r>
      <w:r w:rsidR="002E0EA4" w:rsidRPr="006600B4">
        <w:t>.</w:t>
      </w:r>
      <w:r w:rsidR="00D53451">
        <w:t xml:space="preserve"> </w:t>
      </w:r>
      <w:r w:rsidR="00D53451" w:rsidRPr="00CC5471">
        <w:rPr>
          <w:rStyle w:val="Hipervnculo"/>
          <w:rFonts w:cs="Arial"/>
        </w:rPr>
        <w:t>https://orcid.org/000</w:t>
      </w:r>
      <w:r w:rsidR="00D53451">
        <w:rPr>
          <w:rStyle w:val="Hipervnculo"/>
        </w:rPr>
        <w:t>0-0003-2739-3388</w:t>
      </w:r>
    </w:p>
    <w:p w:rsidR="00B41557" w:rsidRPr="006A7D26" w:rsidRDefault="00BC154D" w:rsidP="0004598D">
      <w:pPr>
        <w:tabs>
          <w:tab w:val="left" w:pos="0"/>
          <w:tab w:val="left" w:pos="13680"/>
        </w:tabs>
        <w:autoSpaceDE w:val="0"/>
        <w:autoSpaceDN w:val="0"/>
        <w:adjustRightInd w:val="0"/>
        <w:spacing w:after="120" w:line="360" w:lineRule="auto"/>
        <w:ind w:left="-142" w:right="-427"/>
        <w:rPr>
          <w:szCs w:val="24"/>
        </w:rPr>
      </w:pPr>
      <w:r w:rsidRPr="006A7D26">
        <w:rPr>
          <w:szCs w:val="24"/>
          <w:vertAlign w:val="superscript"/>
        </w:rPr>
        <w:t>1</w:t>
      </w:r>
      <w:r w:rsidR="00B41557" w:rsidRPr="006A7D26">
        <w:rPr>
          <w:szCs w:val="24"/>
        </w:rPr>
        <w:t xml:space="preserve">Doctora en Medicina. Especialista de Primer Grado en Medicina General Integral.  Especialista de </w:t>
      </w:r>
      <w:r w:rsidR="003B08F6" w:rsidRPr="006A7D26">
        <w:rPr>
          <w:szCs w:val="24"/>
        </w:rPr>
        <w:t>P</w:t>
      </w:r>
      <w:r w:rsidR="00B41557" w:rsidRPr="006A7D26">
        <w:rPr>
          <w:szCs w:val="24"/>
        </w:rPr>
        <w:t>rimer grado en Medicina Natural y Tradicional. Dirección Municipal de Salud Jatibonico. Cuba.</w:t>
      </w:r>
      <w:r w:rsidR="003B08F6" w:rsidRPr="006A7D26">
        <w:rPr>
          <w:szCs w:val="24"/>
        </w:rPr>
        <w:t xml:space="preserve"> </w:t>
      </w:r>
      <w:r w:rsidR="00FC2865" w:rsidRPr="006A7D26">
        <w:rPr>
          <w:szCs w:val="24"/>
        </w:rPr>
        <w:t xml:space="preserve">Profesor </w:t>
      </w:r>
      <w:r w:rsidR="003B08F6" w:rsidRPr="006A7D26">
        <w:rPr>
          <w:szCs w:val="24"/>
        </w:rPr>
        <w:t>Instructor</w:t>
      </w:r>
      <w:r w:rsidR="00E77D63" w:rsidRPr="006A7D26">
        <w:rPr>
          <w:szCs w:val="24"/>
        </w:rPr>
        <w:t>.</w:t>
      </w:r>
      <w:r w:rsidR="000D13FC" w:rsidRPr="006A7D26">
        <w:rPr>
          <w:szCs w:val="24"/>
        </w:rPr>
        <w:t xml:space="preserve"> </w:t>
      </w:r>
      <w:hyperlink r:id="rId11" w:history="1">
        <w:r w:rsidR="000D13FC" w:rsidRPr="006A7D26">
          <w:rPr>
            <w:rStyle w:val="Hipervnculo"/>
            <w:rFonts w:cs="Arial"/>
          </w:rPr>
          <w:t>maraycg@infomed.sld.cu</w:t>
        </w:r>
      </w:hyperlink>
    </w:p>
    <w:p w:rsidR="00334EB4" w:rsidRPr="006A7D26" w:rsidRDefault="00BC154D" w:rsidP="0004598D">
      <w:pPr>
        <w:tabs>
          <w:tab w:val="left" w:pos="0"/>
          <w:tab w:val="left" w:pos="13680"/>
        </w:tabs>
        <w:autoSpaceDE w:val="0"/>
        <w:autoSpaceDN w:val="0"/>
        <w:adjustRightInd w:val="0"/>
        <w:spacing w:after="120" w:line="360" w:lineRule="auto"/>
        <w:ind w:left="-142" w:right="-427"/>
        <w:rPr>
          <w:szCs w:val="24"/>
        </w:rPr>
      </w:pPr>
      <w:r w:rsidRPr="006A7D26">
        <w:rPr>
          <w:szCs w:val="24"/>
          <w:vertAlign w:val="superscript"/>
        </w:rPr>
        <w:t>2</w:t>
      </w:r>
      <w:r w:rsidR="00334EB4" w:rsidRPr="006A7D26">
        <w:rPr>
          <w:szCs w:val="24"/>
        </w:rPr>
        <w:t>Licenciada</w:t>
      </w:r>
      <w:r w:rsidR="00334EB4" w:rsidRPr="006A7D26">
        <w:rPr>
          <w:szCs w:val="24"/>
          <w:vertAlign w:val="superscript"/>
        </w:rPr>
        <w:t xml:space="preserve"> </w:t>
      </w:r>
      <w:r w:rsidR="00334EB4" w:rsidRPr="006A7D26">
        <w:rPr>
          <w:szCs w:val="24"/>
        </w:rPr>
        <w:t xml:space="preserve">en Psicología. Facultad de Ciencias Médicas </w:t>
      </w:r>
      <w:r w:rsidR="00334EB4" w:rsidRPr="006A7D26">
        <w:rPr>
          <w:b/>
          <w:bCs/>
          <w:szCs w:val="24"/>
        </w:rPr>
        <w:t>“</w:t>
      </w:r>
      <w:r w:rsidR="00334EB4" w:rsidRPr="006A7D26">
        <w:rPr>
          <w:szCs w:val="24"/>
        </w:rPr>
        <w:t xml:space="preserve">Dr. </w:t>
      </w:r>
      <w:hyperlink r:id="rId12" w:tooltip="Faustino Pérez Hernández" w:history="1">
        <w:r w:rsidR="00334EB4" w:rsidRPr="006A7D26">
          <w:rPr>
            <w:szCs w:val="24"/>
          </w:rPr>
          <w:t>Faustino Pérez Hernández</w:t>
        </w:r>
      </w:hyperlink>
      <w:r w:rsidR="00334EB4" w:rsidRPr="006A7D26">
        <w:rPr>
          <w:szCs w:val="24"/>
        </w:rPr>
        <w:t xml:space="preserve">". Universidad de Ciencias Médicas Sancti Spíritus, Cuba. </w:t>
      </w:r>
      <w:r w:rsidR="00E77D63" w:rsidRPr="006A7D26">
        <w:rPr>
          <w:szCs w:val="24"/>
        </w:rPr>
        <w:t xml:space="preserve">Profesor </w:t>
      </w:r>
      <w:r w:rsidR="00334EB4" w:rsidRPr="006A7D26">
        <w:rPr>
          <w:szCs w:val="24"/>
        </w:rPr>
        <w:t xml:space="preserve">Instructor. </w:t>
      </w:r>
      <w:hyperlink r:id="rId13" w:history="1">
        <w:r w:rsidR="00334EB4" w:rsidRPr="006A7D26">
          <w:rPr>
            <w:rStyle w:val="Hipervnculo"/>
            <w:rFonts w:cs="Arial"/>
          </w:rPr>
          <w:t>lidyarosa@infomed.sld.cu</w:t>
        </w:r>
      </w:hyperlink>
    </w:p>
    <w:p w:rsidR="00334EB4" w:rsidRPr="006A7D26" w:rsidRDefault="00BC154D" w:rsidP="0004598D">
      <w:pPr>
        <w:tabs>
          <w:tab w:val="left" w:pos="0"/>
          <w:tab w:val="left" w:pos="13680"/>
        </w:tabs>
        <w:autoSpaceDE w:val="0"/>
        <w:autoSpaceDN w:val="0"/>
        <w:adjustRightInd w:val="0"/>
        <w:spacing w:after="120" w:line="360" w:lineRule="auto"/>
        <w:ind w:left="-142" w:right="-427"/>
        <w:rPr>
          <w:rStyle w:val="Hipervnculo"/>
          <w:rFonts w:cs="Arial"/>
          <w:szCs w:val="24"/>
        </w:rPr>
      </w:pPr>
      <w:r w:rsidRPr="006A7D26">
        <w:rPr>
          <w:szCs w:val="24"/>
          <w:vertAlign w:val="superscript"/>
        </w:rPr>
        <w:t>3</w:t>
      </w:r>
      <w:r w:rsidR="00334EB4" w:rsidRPr="006A7D26">
        <w:rPr>
          <w:szCs w:val="24"/>
        </w:rPr>
        <w:t>Licenciada</w:t>
      </w:r>
      <w:r w:rsidR="00334EB4" w:rsidRPr="006A7D26">
        <w:rPr>
          <w:szCs w:val="24"/>
          <w:vertAlign w:val="superscript"/>
        </w:rPr>
        <w:t xml:space="preserve"> </w:t>
      </w:r>
      <w:r w:rsidR="00334EB4" w:rsidRPr="006A7D26">
        <w:rPr>
          <w:szCs w:val="24"/>
        </w:rPr>
        <w:t xml:space="preserve">en Psicología. Facultad de Ciencias Médicas </w:t>
      </w:r>
      <w:r w:rsidR="00334EB4" w:rsidRPr="006A7D26">
        <w:rPr>
          <w:b/>
          <w:bCs/>
          <w:szCs w:val="24"/>
        </w:rPr>
        <w:t>“</w:t>
      </w:r>
      <w:r w:rsidR="00334EB4" w:rsidRPr="006A7D26">
        <w:rPr>
          <w:szCs w:val="24"/>
        </w:rPr>
        <w:t xml:space="preserve">Dr. </w:t>
      </w:r>
      <w:hyperlink r:id="rId14" w:tooltip="Faustino Pérez Hernández" w:history="1">
        <w:r w:rsidR="00334EB4" w:rsidRPr="006A7D26">
          <w:rPr>
            <w:szCs w:val="24"/>
          </w:rPr>
          <w:t>Faustino Pérez Hernández</w:t>
        </w:r>
      </w:hyperlink>
      <w:r w:rsidR="00334EB4" w:rsidRPr="006A7D26">
        <w:rPr>
          <w:szCs w:val="24"/>
        </w:rPr>
        <w:t>". Universidad de Ciencias Médicas Sancti Spíritus, Cuba.</w:t>
      </w:r>
      <w:r w:rsidR="00FC2865" w:rsidRPr="006A7D26">
        <w:rPr>
          <w:szCs w:val="24"/>
        </w:rPr>
        <w:t xml:space="preserve"> Profesor</w:t>
      </w:r>
      <w:r w:rsidR="00334EB4" w:rsidRPr="006A7D26">
        <w:rPr>
          <w:szCs w:val="24"/>
        </w:rPr>
        <w:t xml:space="preserve"> Auxiliar. </w:t>
      </w:r>
      <w:hyperlink r:id="rId15" w:history="1">
        <w:r w:rsidR="00334EB4" w:rsidRPr="006A7D26">
          <w:rPr>
            <w:rStyle w:val="Hipervnculo"/>
            <w:rFonts w:cs="Arial"/>
          </w:rPr>
          <w:t>mademoiselle@infomed.sld.cu</w:t>
        </w:r>
      </w:hyperlink>
    </w:p>
    <w:p w:rsidR="00DC56DD" w:rsidRDefault="00DC56DD" w:rsidP="00DC56DD">
      <w:pPr>
        <w:tabs>
          <w:tab w:val="left" w:pos="0"/>
          <w:tab w:val="left" w:pos="13680"/>
        </w:tabs>
        <w:autoSpaceDE w:val="0"/>
        <w:autoSpaceDN w:val="0"/>
        <w:adjustRightInd w:val="0"/>
        <w:spacing w:after="120" w:line="360" w:lineRule="auto"/>
        <w:ind w:left="-142" w:right="-427"/>
        <w:rPr>
          <w:szCs w:val="24"/>
          <w:vertAlign w:val="superscript"/>
        </w:rPr>
      </w:pPr>
      <w:r w:rsidRPr="00A66F46">
        <w:rPr>
          <w:szCs w:val="24"/>
          <w:vertAlign w:val="superscript"/>
        </w:rPr>
        <w:t>4</w:t>
      </w:r>
      <w:r>
        <w:rPr>
          <w:szCs w:val="24"/>
        </w:rPr>
        <w:t>Doctora</w:t>
      </w:r>
      <w:r w:rsidRPr="001E28D6">
        <w:rPr>
          <w:szCs w:val="24"/>
          <w:vertAlign w:val="superscript"/>
        </w:rPr>
        <w:t xml:space="preserve"> </w:t>
      </w:r>
      <w:r w:rsidRPr="001E28D6">
        <w:rPr>
          <w:szCs w:val="24"/>
        </w:rPr>
        <w:t xml:space="preserve">en </w:t>
      </w:r>
      <w:r>
        <w:rPr>
          <w:szCs w:val="24"/>
        </w:rPr>
        <w:t>Medicina</w:t>
      </w:r>
      <w:r w:rsidRPr="001E28D6">
        <w:rPr>
          <w:szCs w:val="24"/>
        </w:rPr>
        <w:t>.</w:t>
      </w:r>
      <w:r>
        <w:rPr>
          <w:szCs w:val="24"/>
        </w:rPr>
        <w:t xml:space="preserve"> Especialista de 1er Grado en Medicina General Integral y Medicina Natural y Tradicional.</w:t>
      </w:r>
      <w:r w:rsidRPr="001E28D6">
        <w:rPr>
          <w:szCs w:val="24"/>
        </w:rPr>
        <w:t xml:space="preserve"> Facultad de Ciencias Médicas </w:t>
      </w:r>
      <w:r w:rsidRPr="001E28D6">
        <w:rPr>
          <w:b/>
          <w:bCs/>
          <w:szCs w:val="24"/>
        </w:rPr>
        <w:t>“</w:t>
      </w:r>
      <w:r w:rsidRPr="001E28D6">
        <w:rPr>
          <w:szCs w:val="24"/>
        </w:rPr>
        <w:t xml:space="preserve">Dr. </w:t>
      </w:r>
      <w:hyperlink r:id="rId16" w:tooltip="Faustino Pérez Hernández" w:history="1">
        <w:r w:rsidRPr="001E28D6">
          <w:rPr>
            <w:szCs w:val="24"/>
          </w:rPr>
          <w:t>Faustino Pérez Hernández</w:t>
        </w:r>
      </w:hyperlink>
      <w:r w:rsidRPr="001E28D6">
        <w:rPr>
          <w:szCs w:val="24"/>
        </w:rPr>
        <w:t xml:space="preserve">". Universidad de Ciencias Médicas Sancti Spíritus, Cuba. </w:t>
      </w:r>
      <w:r>
        <w:rPr>
          <w:szCs w:val="24"/>
        </w:rPr>
        <w:t xml:space="preserve">Profesor </w:t>
      </w:r>
      <w:r w:rsidRPr="001E28D6">
        <w:rPr>
          <w:szCs w:val="24"/>
        </w:rPr>
        <w:t>Asistente.</w:t>
      </w:r>
      <w:r>
        <w:rPr>
          <w:szCs w:val="24"/>
        </w:rPr>
        <w:t xml:space="preserve"> </w:t>
      </w:r>
      <w:r w:rsidRPr="00F04E94">
        <w:rPr>
          <w:rStyle w:val="Hipervnculo"/>
          <w:rFonts w:cs="Arial"/>
          <w:szCs w:val="24"/>
        </w:rPr>
        <w:t>yilienym</w:t>
      </w:r>
      <w:r w:rsidRPr="001E28D6">
        <w:rPr>
          <w:rStyle w:val="Hipervnculo"/>
          <w:szCs w:val="24"/>
        </w:rPr>
        <w:t>@gmail.com</w:t>
      </w:r>
      <w:r w:rsidRPr="00A76F9B">
        <w:rPr>
          <w:szCs w:val="24"/>
          <w:vertAlign w:val="superscript"/>
        </w:rPr>
        <w:t xml:space="preserve"> </w:t>
      </w:r>
    </w:p>
    <w:p w:rsidR="00FB77B4" w:rsidRPr="001E28D6" w:rsidRDefault="00DC56DD" w:rsidP="00DC56DD">
      <w:pPr>
        <w:tabs>
          <w:tab w:val="left" w:pos="0"/>
          <w:tab w:val="left" w:pos="13680"/>
        </w:tabs>
        <w:autoSpaceDE w:val="0"/>
        <w:autoSpaceDN w:val="0"/>
        <w:adjustRightInd w:val="0"/>
        <w:spacing w:after="120" w:line="360" w:lineRule="auto"/>
        <w:ind w:left="-142" w:right="-427"/>
        <w:rPr>
          <w:szCs w:val="24"/>
        </w:rPr>
      </w:pPr>
      <w:r>
        <w:rPr>
          <w:szCs w:val="24"/>
          <w:vertAlign w:val="superscript"/>
        </w:rPr>
        <w:lastRenderedPageBreak/>
        <w:t>5</w:t>
      </w:r>
      <w:r w:rsidRPr="00A66F46">
        <w:rPr>
          <w:szCs w:val="24"/>
        </w:rPr>
        <w:t>Doctora en Medicina. Especialista de 1er Grado en Medicina General Integral y Medicina Natural y Tradicional. Hospital General “Camilo Cienfuegos", Sancti Spíritus, Cuba. Profesor Asistente.</w:t>
      </w:r>
      <w:r>
        <w:rPr>
          <w:szCs w:val="24"/>
        </w:rPr>
        <w:t xml:space="preserve"> </w:t>
      </w:r>
      <w:r w:rsidRPr="00701D29">
        <w:rPr>
          <w:rStyle w:val="Hipervnculo"/>
          <w:rFonts w:cs="Arial"/>
          <w:szCs w:val="24"/>
        </w:rPr>
        <w:t>yuniali.fernandez</w:t>
      </w:r>
      <w:r w:rsidRPr="001E28D6">
        <w:rPr>
          <w:rStyle w:val="Hipervnculo"/>
          <w:szCs w:val="24"/>
        </w:rPr>
        <w:t>@</w:t>
      </w:r>
      <w:r>
        <w:rPr>
          <w:rStyle w:val="Hipervnculo"/>
          <w:szCs w:val="24"/>
        </w:rPr>
        <w:t>nauta.cu</w:t>
      </w:r>
    </w:p>
    <w:p w:rsidR="006A7C5F" w:rsidRDefault="006A7C5F" w:rsidP="0004598D">
      <w:pPr>
        <w:tabs>
          <w:tab w:val="left" w:pos="0"/>
          <w:tab w:val="left" w:pos="13680"/>
        </w:tabs>
        <w:autoSpaceDE w:val="0"/>
        <w:autoSpaceDN w:val="0"/>
        <w:adjustRightInd w:val="0"/>
        <w:spacing w:after="120" w:line="360" w:lineRule="auto"/>
        <w:ind w:left="-142" w:right="-427"/>
        <w:rPr>
          <w:b/>
          <w:bCs/>
        </w:rPr>
      </w:pPr>
    </w:p>
    <w:p w:rsidR="00B41557" w:rsidRPr="006A7D26" w:rsidRDefault="00B41557" w:rsidP="0004598D">
      <w:pPr>
        <w:tabs>
          <w:tab w:val="left" w:pos="0"/>
          <w:tab w:val="left" w:pos="13680"/>
        </w:tabs>
        <w:autoSpaceDE w:val="0"/>
        <w:autoSpaceDN w:val="0"/>
        <w:adjustRightInd w:val="0"/>
        <w:spacing w:after="120" w:line="360" w:lineRule="auto"/>
        <w:ind w:left="-142" w:right="-427"/>
        <w:rPr>
          <w:b/>
          <w:bCs/>
        </w:rPr>
      </w:pPr>
      <w:r w:rsidRPr="006A7D26">
        <w:rPr>
          <w:b/>
          <w:bCs/>
        </w:rPr>
        <w:t xml:space="preserve">RESUMEN </w:t>
      </w:r>
    </w:p>
    <w:p w:rsidR="00E23F0F" w:rsidRPr="006A7D26" w:rsidRDefault="0092462C" w:rsidP="0004598D">
      <w:pPr>
        <w:pStyle w:val="Default"/>
        <w:tabs>
          <w:tab w:val="left" w:pos="0"/>
        </w:tabs>
        <w:spacing w:after="120" w:line="360" w:lineRule="auto"/>
        <w:ind w:left="-142" w:right="-425"/>
        <w:jc w:val="both"/>
      </w:pPr>
      <w:r w:rsidRPr="006A7D26">
        <w:rPr>
          <w:b/>
          <w:bCs/>
        </w:rPr>
        <w:t>Introducción</w:t>
      </w:r>
      <w:r w:rsidRPr="006A7D26">
        <w:t xml:space="preserve">: </w:t>
      </w:r>
      <w:r w:rsidR="00DA5419" w:rsidRPr="006A7D26">
        <w:t>E</w:t>
      </w:r>
      <w:r w:rsidR="00E23F0F" w:rsidRPr="006A7D26">
        <w:t xml:space="preserve">l mundo </w:t>
      </w:r>
      <w:r w:rsidR="00DA5419" w:rsidRPr="006A7D26">
        <w:t xml:space="preserve">y </w:t>
      </w:r>
      <w:r w:rsidR="00E23F0F" w:rsidRPr="006A7D26">
        <w:t>Cuba</w:t>
      </w:r>
      <w:r w:rsidR="00DA5419" w:rsidRPr="006A7D26">
        <w:t xml:space="preserve"> </w:t>
      </w:r>
      <w:r w:rsidR="00E23F0F" w:rsidRPr="006A7D26">
        <w:t>exhibe</w:t>
      </w:r>
      <w:r w:rsidR="00DA5419" w:rsidRPr="006A7D26">
        <w:t xml:space="preserve">n </w:t>
      </w:r>
      <w:r w:rsidR="00E23F0F" w:rsidRPr="006A7D26">
        <w:t>datos preocupantes</w:t>
      </w:r>
      <w:r w:rsidR="00DA5419" w:rsidRPr="006A7D26">
        <w:t xml:space="preserve"> en las </w:t>
      </w:r>
      <w:r w:rsidR="00E23F0F" w:rsidRPr="006A7D26">
        <w:t>fractura</w:t>
      </w:r>
      <w:r w:rsidR="00DA5419" w:rsidRPr="006A7D26">
        <w:t xml:space="preserve">s </w:t>
      </w:r>
      <w:r w:rsidR="00E23F0F" w:rsidRPr="006A7D26">
        <w:t>de cadera</w:t>
      </w:r>
      <w:r w:rsidR="00DA5419" w:rsidRPr="006A7D26">
        <w:t>s. La consolidación en la recuperación de estos pacientes resulta lenta.</w:t>
      </w:r>
      <w:r w:rsidR="00E23F0F" w:rsidRPr="006A7D26">
        <w:t xml:space="preserve"> </w:t>
      </w:r>
    </w:p>
    <w:p w:rsidR="00E23F0F" w:rsidRPr="006A7D26" w:rsidRDefault="0092462C" w:rsidP="0004598D">
      <w:pPr>
        <w:pStyle w:val="Default"/>
        <w:tabs>
          <w:tab w:val="left" w:pos="0"/>
        </w:tabs>
        <w:spacing w:after="120" w:line="360" w:lineRule="auto"/>
        <w:ind w:left="-142" w:right="-427"/>
        <w:jc w:val="both"/>
      </w:pPr>
      <w:r w:rsidRPr="006A7D26">
        <w:rPr>
          <w:b/>
          <w:bCs/>
        </w:rPr>
        <w:t>Objetivo</w:t>
      </w:r>
      <w:r w:rsidRPr="006A7D26">
        <w:t>:</w:t>
      </w:r>
      <w:r w:rsidR="0000166C" w:rsidRPr="006A7D26">
        <w:t xml:space="preserve"> </w:t>
      </w:r>
      <w:r w:rsidR="00056B09" w:rsidRPr="006A7D26">
        <w:t>E</w:t>
      </w:r>
      <w:r w:rsidR="0000166C" w:rsidRPr="006A7D26">
        <w:t xml:space="preserve">valuar la efectividad de la homeopatía en la consolidación de la fractura de cadera en adultos mayores del Hospital Provincial General “Camilo Cienfuegos”.  </w:t>
      </w:r>
    </w:p>
    <w:p w:rsidR="006F6F31" w:rsidRPr="006A7D26" w:rsidRDefault="0000166C" w:rsidP="0004598D">
      <w:pPr>
        <w:pStyle w:val="Default"/>
        <w:tabs>
          <w:tab w:val="left" w:pos="0"/>
        </w:tabs>
        <w:spacing w:after="120" w:line="360" w:lineRule="auto"/>
        <w:ind w:left="-142" w:right="-427"/>
        <w:jc w:val="both"/>
      </w:pPr>
      <w:r w:rsidRPr="006A7D26">
        <w:rPr>
          <w:b/>
          <w:bCs/>
        </w:rPr>
        <w:t>Métodos</w:t>
      </w:r>
      <w:r w:rsidRPr="006A7D26">
        <w:t>: S</w:t>
      </w:r>
      <w:r w:rsidR="00B41557" w:rsidRPr="006A7D26">
        <w:t xml:space="preserve">e realizó estudio experimental, tipo prospectivo y corte longitudinal </w:t>
      </w:r>
      <w:r w:rsidR="0081319D" w:rsidRPr="006A7D26">
        <w:t>desde el</w:t>
      </w:r>
      <w:r w:rsidR="00B41557" w:rsidRPr="006A7D26">
        <w:t xml:space="preserve"> 1ro de enero 2019 hasta el 31 de diciembre 2020. La población de estudio 284 pacientes mayores de 60 años </w:t>
      </w:r>
      <w:r w:rsidR="003126B3" w:rsidRPr="006A7D26">
        <w:t xml:space="preserve">de ambos sexos, </w:t>
      </w:r>
      <w:r w:rsidR="00B41557" w:rsidRPr="006A7D26">
        <w:t>que ingresaron en el servicio de Ortopedia y traumatología del Hospital Provincial General “Camilo Cienfuegos” con diagnóstico de fractura de cadera y criterio de tratamiento con osteosíntesis</w:t>
      </w:r>
      <w:r w:rsidR="007A311F" w:rsidRPr="006A7D26">
        <w:t>. Se</w:t>
      </w:r>
      <w:r w:rsidR="00B41557" w:rsidRPr="006A7D26">
        <w:t xml:space="preserve"> seleccion</w:t>
      </w:r>
      <w:r w:rsidR="007A311F" w:rsidRPr="006A7D26">
        <w:t>ó</w:t>
      </w:r>
      <w:r w:rsidR="00B41557" w:rsidRPr="006A7D26">
        <w:t xml:space="preserve"> </w:t>
      </w:r>
      <w:r w:rsidR="00C16ECD" w:rsidRPr="006A7D26">
        <w:t xml:space="preserve">a través de técnicas de estadística inferencial </w:t>
      </w:r>
      <w:r w:rsidR="005F198D" w:rsidRPr="006A7D26">
        <w:t xml:space="preserve">una </w:t>
      </w:r>
      <w:r w:rsidR="00B41557" w:rsidRPr="006A7D26">
        <w:t xml:space="preserve">muestra </w:t>
      </w:r>
      <w:r w:rsidR="005F198D" w:rsidRPr="006A7D26">
        <w:t xml:space="preserve">de </w:t>
      </w:r>
      <w:r w:rsidR="00B41557" w:rsidRPr="006A7D26">
        <w:t>86 pacientes</w:t>
      </w:r>
      <w:r w:rsidR="00056B09" w:rsidRPr="006A7D26">
        <w:t>;</w:t>
      </w:r>
      <w:r w:rsidR="00B41557" w:rsidRPr="006A7D26">
        <w:t xml:space="preserve"> </w:t>
      </w:r>
      <w:r w:rsidR="00C16ECD" w:rsidRPr="006A7D26">
        <w:t xml:space="preserve">conformándose </w:t>
      </w:r>
      <w:r w:rsidR="00B41557" w:rsidRPr="006A7D26">
        <w:t>dos grupos.</w:t>
      </w:r>
      <w:r w:rsidR="001B4467" w:rsidRPr="006A7D26">
        <w:t xml:space="preserve"> Un grupo de estudio y otro control.</w:t>
      </w:r>
      <w:r w:rsidR="00B41557" w:rsidRPr="006A7D26">
        <w:t xml:space="preserve"> </w:t>
      </w:r>
      <w:r w:rsidR="004324CD" w:rsidRPr="006A7D26">
        <w:t>Se les aplicó tratamiento con homeopatía</w:t>
      </w:r>
      <w:r w:rsidR="00AF1AF7" w:rsidRPr="006A7D26">
        <w:t xml:space="preserve"> para la consolidación de fractura de cadera. </w:t>
      </w:r>
      <w:r w:rsidR="00A42790" w:rsidRPr="006A7D26">
        <w:t xml:space="preserve">La efectividad de la terapia se siguió </w:t>
      </w:r>
      <w:r w:rsidR="007D5847" w:rsidRPr="006A7D26">
        <w:t>por</w:t>
      </w:r>
      <w:r w:rsidR="00A42790" w:rsidRPr="006A7D26">
        <w:t xml:space="preserve"> evaluación radiológica</w:t>
      </w:r>
      <w:r w:rsidR="00A50091" w:rsidRPr="006A7D26">
        <w:t xml:space="preserve">. </w:t>
      </w:r>
      <w:r w:rsidR="00B41557" w:rsidRPr="006A7D26">
        <w:t>Se usaron las variables tratamiento homeopático, consolidación de la fractura, efectividad de la homeopatía, evaluación radiológica, edad</w:t>
      </w:r>
      <w:r w:rsidR="006F6F31" w:rsidRPr="006A7D26">
        <w:t xml:space="preserve"> y</w:t>
      </w:r>
      <w:r w:rsidR="00B41557" w:rsidRPr="006A7D26">
        <w:t xml:space="preserve"> sexo</w:t>
      </w:r>
      <w:r w:rsidR="006F6F31" w:rsidRPr="006A7D26">
        <w:t>.</w:t>
      </w:r>
      <w:r w:rsidR="00B41557" w:rsidRPr="006A7D26">
        <w:t xml:space="preserve"> Los datos fueron procesados estadísticamente</w:t>
      </w:r>
      <w:r w:rsidR="006F6F31" w:rsidRPr="006A7D26">
        <w:t>.</w:t>
      </w:r>
    </w:p>
    <w:p w:rsidR="00B41557" w:rsidRPr="006A7D26" w:rsidRDefault="00422BCB" w:rsidP="0004598D">
      <w:pPr>
        <w:pStyle w:val="Default"/>
        <w:tabs>
          <w:tab w:val="left" w:pos="0"/>
        </w:tabs>
        <w:spacing w:after="120" w:line="360" w:lineRule="auto"/>
        <w:ind w:left="-142" w:right="-427"/>
        <w:jc w:val="both"/>
      </w:pPr>
      <w:r w:rsidRPr="006A7D26">
        <w:rPr>
          <w:b/>
          <w:bCs/>
        </w:rPr>
        <w:t xml:space="preserve">Resultados: </w:t>
      </w:r>
      <w:r w:rsidR="006F37B4" w:rsidRPr="006A7D26">
        <w:t>El tratamiento con</w:t>
      </w:r>
      <w:r w:rsidR="00B41557" w:rsidRPr="006A7D26">
        <w:t xml:space="preserve"> Homeopatía en fractura de cadera demostró ser muy efectiv</w:t>
      </w:r>
      <w:r w:rsidR="00246949" w:rsidRPr="006A7D26">
        <w:t>o</w:t>
      </w:r>
      <w:r w:rsidR="00B41557" w:rsidRPr="006A7D26">
        <w:t xml:space="preserve"> con respuesta al tratamiento en el 100% de los pacientes </w:t>
      </w:r>
      <w:r w:rsidRPr="006A7D26">
        <w:t>del grupo de estudio</w:t>
      </w:r>
      <w:r w:rsidR="00B41557" w:rsidRPr="006A7D26">
        <w:t>. El menor tiempo de consolidación s</w:t>
      </w:r>
      <w:r w:rsidR="001E2B4D" w:rsidRPr="006A7D26">
        <w:t>e alcanzó entre la</w:t>
      </w:r>
      <w:r w:rsidR="00B41557" w:rsidRPr="006A7D26">
        <w:t xml:space="preserve"> 8</w:t>
      </w:r>
      <w:r w:rsidR="001E2B4D" w:rsidRPr="006A7D26">
        <w:t>va</w:t>
      </w:r>
      <w:r w:rsidR="00B41557" w:rsidRPr="006A7D26">
        <w:t xml:space="preserve"> y 12</w:t>
      </w:r>
      <w:r w:rsidR="001E2B4D" w:rsidRPr="006A7D26">
        <w:t>ma semana</w:t>
      </w:r>
      <w:r w:rsidR="00876396" w:rsidRPr="006A7D26">
        <w:t xml:space="preserve">. En el grupo control </w:t>
      </w:r>
      <w:r w:rsidR="00B41557" w:rsidRPr="006A7D26">
        <w:t>se identificó retardo de consolidación</w:t>
      </w:r>
      <w:r w:rsidR="00876396" w:rsidRPr="006A7D26">
        <w:t>.</w:t>
      </w:r>
      <w:r w:rsidR="00B41557" w:rsidRPr="006A7D26">
        <w:t xml:space="preserve"> </w:t>
      </w:r>
      <w:r w:rsidR="00E26C17" w:rsidRPr="006A7D26">
        <w:t xml:space="preserve"> </w:t>
      </w:r>
    </w:p>
    <w:p w:rsidR="00E26C17" w:rsidRPr="006A7D26" w:rsidRDefault="00E26C17" w:rsidP="0004598D">
      <w:pPr>
        <w:pStyle w:val="Default"/>
        <w:tabs>
          <w:tab w:val="left" w:pos="0"/>
        </w:tabs>
        <w:spacing w:after="120" w:line="360" w:lineRule="auto"/>
        <w:ind w:left="-142" w:right="-425"/>
        <w:jc w:val="both"/>
      </w:pPr>
      <w:r w:rsidRPr="006A7D26">
        <w:rPr>
          <w:b/>
          <w:bCs/>
        </w:rPr>
        <w:t xml:space="preserve">Conclusiones: </w:t>
      </w:r>
      <w:r w:rsidRPr="006A7D26">
        <w:t xml:space="preserve">La evaluación radiológica </w:t>
      </w:r>
      <w:r w:rsidR="008B647A" w:rsidRPr="006A7D26">
        <w:t>del</w:t>
      </w:r>
      <w:r w:rsidRPr="006A7D26">
        <w:t xml:space="preserve"> estudio mostró </w:t>
      </w:r>
      <w:r w:rsidR="00733314" w:rsidRPr="006A7D26">
        <w:t>efectividad</w:t>
      </w:r>
      <w:r w:rsidRPr="006A7D26">
        <w:t xml:space="preserve"> </w:t>
      </w:r>
      <w:r w:rsidR="00733314" w:rsidRPr="006A7D26">
        <w:t>d</w:t>
      </w:r>
      <w:r w:rsidRPr="006A7D26">
        <w:t>el tratamiento con homeopatía en la consolidación de fractura de cadera.</w:t>
      </w:r>
    </w:p>
    <w:p w:rsidR="00B41557" w:rsidRPr="006A7D26" w:rsidRDefault="00B41557" w:rsidP="0004598D">
      <w:pPr>
        <w:pStyle w:val="Default"/>
        <w:tabs>
          <w:tab w:val="left" w:pos="0"/>
        </w:tabs>
        <w:spacing w:after="120" w:line="360" w:lineRule="auto"/>
        <w:ind w:left="-142" w:right="-425"/>
        <w:jc w:val="both"/>
      </w:pPr>
      <w:r w:rsidRPr="006A7D26">
        <w:rPr>
          <w:b/>
        </w:rPr>
        <w:t>Palabras clave:</w:t>
      </w:r>
      <w:r w:rsidRPr="006A7D26">
        <w:t xml:space="preserve"> Fractura de cadera, Homeopatía, efectividad.</w:t>
      </w:r>
    </w:p>
    <w:p w:rsidR="0004598D" w:rsidRPr="000004AC" w:rsidRDefault="0004598D" w:rsidP="0004598D">
      <w:pPr>
        <w:pStyle w:val="Default"/>
        <w:tabs>
          <w:tab w:val="left" w:pos="0"/>
        </w:tabs>
        <w:spacing w:after="120" w:line="360" w:lineRule="auto"/>
        <w:ind w:left="-142" w:right="-425"/>
        <w:jc w:val="both"/>
        <w:rPr>
          <w:b/>
        </w:rPr>
      </w:pPr>
    </w:p>
    <w:p w:rsidR="00380A35" w:rsidRPr="006A7D26" w:rsidRDefault="00380A35" w:rsidP="0004598D">
      <w:pPr>
        <w:pStyle w:val="Default"/>
        <w:tabs>
          <w:tab w:val="left" w:pos="0"/>
        </w:tabs>
        <w:spacing w:after="120" w:line="360" w:lineRule="auto"/>
        <w:ind w:left="-142" w:right="-425"/>
        <w:jc w:val="both"/>
        <w:rPr>
          <w:b/>
          <w:lang w:val="en-US"/>
        </w:rPr>
      </w:pPr>
      <w:r w:rsidRPr="006A7D26">
        <w:rPr>
          <w:b/>
          <w:lang w:val="en-US"/>
        </w:rPr>
        <w:lastRenderedPageBreak/>
        <w:t>ABSTRACT</w:t>
      </w:r>
    </w:p>
    <w:p w:rsidR="00C41A50" w:rsidRPr="006A7D26" w:rsidRDefault="00C41A50" w:rsidP="0004598D">
      <w:pPr>
        <w:pStyle w:val="Default"/>
        <w:tabs>
          <w:tab w:val="left" w:pos="0"/>
        </w:tabs>
        <w:spacing w:after="120" w:line="360" w:lineRule="auto"/>
        <w:ind w:left="-142" w:right="-425"/>
        <w:jc w:val="both"/>
        <w:rPr>
          <w:lang w:val="en-US"/>
        </w:rPr>
      </w:pPr>
      <w:r w:rsidRPr="006A7D26">
        <w:rPr>
          <w:b/>
          <w:lang w:val="en-US"/>
        </w:rPr>
        <w:t>Introduction:</w:t>
      </w:r>
      <w:r w:rsidRPr="006A7D26">
        <w:rPr>
          <w:lang w:val="en-US"/>
        </w:rPr>
        <w:t xml:space="preserve"> The world and Cuba show worrying data on hip fractures. Consolidation in the recovery of these patients is slow.</w:t>
      </w:r>
    </w:p>
    <w:p w:rsidR="00C41A50" w:rsidRPr="006A7D26" w:rsidRDefault="00C41A50" w:rsidP="0004598D">
      <w:pPr>
        <w:pStyle w:val="Default"/>
        <w:tabs>
          <w:tab w:val="left" w:pos="0"/>
        </w:tabs>
        <w:spacing w:after="120" w:line="360" w:lineRule="auto"/>
        <w:ind w:left="-142" w:right="-425"/>
        <w:jc w:val="both"/>
        <w:rPr>
          <w:lang w:val="en-US"/>
        </w:rPr>
      </w:pPr>
      <w:r w:rsidRPr="006A7D26">
        <w:rPr>
          <w:b/>
          <w:lang w:val="en-US"/>
        </w:rPr>
        <w:t>Objective:</w:t>
      </w:r>
      <w:r w:rsidRPr="006A7D26">
        <w:rPr>
          <w:lang w:val="en-US"/>
        </w:rPr>
        <w:t xml:space="preserve"> To evaluate the effectiveness of homeopathy in the consolidation of hip fracture in older adults of the General Provincial Hospital "Camilo Cienfuegos".</w:t>
      </w:r>
    </w:p>
    <w:p w:rsidR="00C41A50" w:rsidRPr="006A7D26" w:rsidRDefault="00C41A50" w:rsidP="0004598D">
      <w:pPr>
        <w:pStyle w:val="Default"/>
        <w:tabs>
          <w:tab w:val="left" w:pos="0"/>
        </w:tabs>
        <w:spacing w:after="120" w:line="360" w:lineRule="auto"/>
        <w:ind w:left="-142" w:right="-425"/>
        <w:jc w:val="both"/>
        <w:rPr>
          <w:lang w:val="en-US"/>
        </w:rPr>
      </w:pPr>
      <w:r w:rsidRPr="006A7D26">
        <w:rPr>
          <w:b/>
          <w:lang w:val="en-US"/>
        </w:rPr>
        <w:t>Methods:</w:t>
      </w:r>
      <w:r w:rsidRPr="006A7D26">
        <w:rPr>
          <w:lang w:val="en-US"/>
        </w:rPr>
        <w:t xml:space="preserve"> An experimental, prospective and longitudinal study was carried out from January 1, 2019 to December 31, 2020. The study population consisted of 284 patients over 60 years of age of both sexes, who were admitted to the Orthopedics and Traumatology service of the Hospital General Provincial "Camilo Cienfuegos" with a diagnosis of hip fracture and criteria for treatment with osteosynthesis. A sample of 86 patients was selected through inferential statistical techniques; forming two groups. A study group and a control group. Homeopathy treatment was applied for the consolidation of hip fracture. The effectiveness of the therapy was followed by radiological evaluation. The variables homeopathic treatment, fracture consolidation, effectiveness of homeopathy, radiological evaluation, age and sex were used. The data was statistically processed.</w:t>
      </w:r>
    </w:p>
    <w:p w:rsidR="00C41A50" w:rsidRPr="006A7D26" w:rsidRDefault="00C41A50" w:rsidP="0004598D">
      <w:pPr>
        <w:pStyle w:val="Default"/>
        <w:tabs>
          <w:tab w:val="left" w:pos="0"/>
        </w:tabs>
        <w:spacing w:after="120" w:line="360" w:lineRule="auto"/>
        <w:ind w:left="-142" w:right="-425"/>
        <w:jc w:val="both"/>
        <w:rPr>
          <w:lang w:val="en-US"/>
        </w:rPr>
      </w:pPr>
      <w:r w:rsidRPr="006A7D26">
        <w:rPr>
          <w:b/>
          <w:lang w:val="en-US"/>
        </w:rPr>
        <w:t>Results:</w:t>
      </w:r>
      <w:r w:rsidRPr="006A7D26">
        <w:rPr>
          <w:lang w:val="en-US"/>
        </w:rPr>
        <w:t xml:space="preserve"> Homeopathy treatment in hip fracture proved to be very effective with response to treatment in 100% of the patients in the study group. The shortest consolidation time was reached between the 8th and 12th week. In the control group, delayed consolidation was identified.</w:t>
      </w:r>
    </w:p>
    <w:p w:rsidR="00C41A50" w:rsidRPr="006A7D26" w:rsidRDefault="00C41A50" w:rsidP="0004598D">
      <w:pPr>
        <w:pStyle w:val="Default"/>
        <w:tabs>
          <w:tab w:val="left" w:pos="0"/>
        </w:tabs>
        <w:spacing w:after="120" w:line="360" w:lineRule="auto"/>
        <w:ind w:left="-142" w:right="-425"/>
        <w:jc w:val="both"/>
        <w:rPr>
          <w:lang w:val="en-US"/>
        </w:rPr>
      </w:pPr>
      <w:r w:rsidRPr="006A7D26">
        <w:rPr>
          <w:b/>
          <w:lang w:val="en-US"/>
        </w:rPr>
        <w:t>Conclusions:</w:t>
      </w:r>
      <w:r w:rsidRPr="006A7D26">
        <w:rPr>
          <w:lang w:val="en-US"/>
        </w:rPr>
        <w:t xml:space="preserve"> The radiological evaluation of the study showed the effectiveness of homeopathy treatment in the consolidation of hip fracture.</w:t>
      </w:r>
    </w:p>
    <w:p w:rsidR="009A38A3" w:rsidRPr="006A7D26" w:rsidRDefault="009A38A3" w:rsidP="0004598D">
      <w:pPr>
        <w:pStyle w:val="Default"/>
        <w:tabs>
          <w:tab w:val="left" w:pos="0"/>
        </w:tabs>
        <w:spacing w:after="120" w:line="360" w:lineRule="auto"/>
        <w:ind w:left="-142" w:right="-425"/>
        <w:jc w:val="both"/>
        <w:rPr>
          <w:rFonts w:eastAsia="Times New Roman"/>
          <w:color w:val="auto"/>
          <w:lang w:val="en-US"/>
        </w:rPr>
      </w:pPr>
      <w:r w:rsidRPr="006A7D26">
        <w:rPr>
          <w:rFonts w:eastAsia="Times New Roman"/>
          <w:b/>
          <w:color w:val="auto"/>
          <w:lang w:val="en-US"/>
        </w:rPr>
        <w:t>Key words:</w:t>
      </w:r>
      <w:r w:rsidRPr="006A7D26">
        <w:rPr>
          <w:rFonts w:eastAsia="Times New Roman"/>
          <w:color w:val="auto"/>
          <w:lang w:val="en-US"/>
        </w:rPr>
        <w:t xml:space="preserve"> Hip fracture, Homeopathy, effectiveness.</w:t>
      </w:r>
    </w:p>
    <w:p w:rsidR="003E7B2C" w:rsidRPr="006A7D26" w:rsidRDefault="00FD0435" w:rsidP="0004598D">
      <w:pPr>
        <w:tabs>
          <w:tab w:val="left" w:pos="0"/>
        </w:tabs>
        <w:spacing w:after="120" w:line="360" w:lineRule="auto"/>
        <w:ind w:left="-142" w:right="-17" w:hanging="11"/>
        <w:jc w:val="left"/>
        <w:rPr>
          <w:b/>
          <w:szCs w:val="24"/>
        </w:rPr>
      </w:pPr>
      <w:r w:rsidRPr="006A7D26">
        <w:rPr>
          <w:b/>
          <w:szCs w:val="24"/>
        </w:rPr>
        <w:t>INTRODUCCIÓN</w:t>
      </w:r>
    </w:p>
    <w:p w:rsidR="00B456C4" w:rsidRPr="006A7D26" w:rsidRDefault="00FD0435" w:rsidP="0004598D">
      <w:pPr>
        <w:tabs>
          <w:tab w:val="left" w:pos="0"/>
        </w:tabs>
        <w:spacing w:after="120" w:line="360" w:lineRule="auto"/>
        <w:ind w:left="-142" w:right="-17" w:hanging="11"/>
        <w:jc w:val="left"/>
        <w:rPr>
          <w:szCs w:val="24"/>
        </w:rPr>
      </w:pPr>
      <w:r w:rsidRPr="006A7D26">
        <w:rPr>
          <w:b/>
          <w:szCs w:val="24"/>
        </w:rPr>
        <w:t xml:space="preserve">  </w:t>
      </w:r>
      <w:r w:rsidR="00D719A4" w:rsidRPr="006A7D26">
        <w:rPr>
          <w:szCs w:val="24"/>
        </w:rPr>
        <w:t>La articulación coxofemoral o de la cadera es una unión sinovial esferoidal en la que participan el fémur y el coxal. Une la porción libre del miembro inferior al cinturón pelviano  y  sus superficies  articulares  son,  por  una  parte,  la  cabeza  del  fémur,  y  por  otra  el acetábulo  del  hueso  coxal,  agrandado  por  un  fibrocartílago  articular  denominado labro acetabular.</w:t>
      </w:r>
      <w:r w:rsidR="00D719A4" w:rsidRPr="006A7D26">
        <w:rPr>
          <w:szCs w:val="24"/>
          <w:vertAlign w:val="superscript"/>
        </w:rPr>
        <w:t xml:space="preserve">1 </w:t>
      </w:r>
    </w:p>
    <w:p w:rsidR="00B456C4" w:rsidRPr="006A7D26" w:rsidRDefault="00D719A4" w:rsidP="0004598D">
      <w:pPr>
        <w:tabs>
          <w:tab w:val="left" w:pos="0"/>
        </w:tabs>
        <w:spacing w:after="120" w:line="360" w:lineRule="auto"/>
        <w:ind w:left="-142" w:right="-17"/>
        <w:rPr>
          <w:szCs w:val="24"/>
        </w:rPr>
      </w:pPr>
      <w:r w:rsidRPr="006A7D26">
        <w:rPr>
          <w:szCs w:val="24"/>
        </w:rPr>
        <w:lastRenderedPageBreak/>
        <w:t>Teniendo en cuenta lo anterior se entiende como fractura de cadera</w:t>
      </w:r>
      <w:r w:rsidR="005E3840" w:rsidRPr="006A7D26">
        <w:rPr>
          <w:szCs w:val="24"/>
        </w:rPr>
        <w:t xml:space="preserve"> (FC)</w:t>
      </w:r>
      <w:r w:rsidRPr="006A7D26">
        <w:rPr>
          <w:szCs w:val="24"/>
        </w:rPr>
        <w:t xml:space="preserve"> la pérdida de continuidad ósea en la región de la cabeza, cuello o a nivel del trocánter mayor y menor de la articulación, localizaciones que determinarán su tratamiento ortopédico.</w:t>
      </w:r>
      <w:r w:rsidRPr="006A7D26">
        <w:rPr>
          <w:szCs w:val="24"/>
          <w:vertAlign w:val="superscript"/>
        </w:rPr>
        <w:t xml:space="preserve">2 </w:t>
      </w:r>
    </w:p>
    <w:p w:rsidR="00B456C4" w:rsidRPr="006A7D26" w:rsidRDefault="00D719A4" w:rsidP="0004598D">
      <w:pPr>
        <w:tabs>
          <w:tab w:val="left" w:pos="0"/>
        </w:tabs>
        <w:spacing w:after="120" w:line="360" w:lineRule="auto"/>
        <w:ind w:left="-142" w:right="-17"/>
        <w:rPr>
          <w:szCs w:val="24"/>
        </w:rPr>
      </w:pPr>
      <w:r w:rsidRPr="006A7D26">
        <w:rPr>
          <w:szCs w:val="24"/>
        </w:rPr>
        <w:t xml:space="preserve">En el mundo entero la FC ha llegado a tener una incidencia y prevalencia considerables sobre todo por su gran asociación al envejecimiento poblacional. Al respecto diversos autores e instituciones gubernamentales como la ONU por mencionar una han trazado estrategias encaminadas a su prevención. </w:t>
      </w:r>
    </w:p>
    <w:p w:rsidR="00B456C4" w:rsidRPr="006A7D26" w:rsidRDefault="00D719A4" w:rsidP="0004598D">
      <w:pPr>
        <w:tabs>
          <w:tab w:val="left" w:pos="0"/>
        </w:tabs>
        <w:spacing w:after="120" w:line="360" w:lineRule="auto"/>
        <w:ind w:left="-142" w:right="-17"/>
        <w:rPr>
          <w:szCs w:val="24"/>
        </w:rPr>
      </w:pPr>
      <w:r w:rsidRPr="006A7D26">
        <w:rPr>
          <w:szCs w:val="24"/>
        </w:rPr>
        <w:t>Solamente en el año 1990, ocurrieron aproximadamente 1,3 millones de fracturas de cadera en todo el orbe.</w:t>
      </w:r>
      <w:r w:rsidR="00C63B6F" w:rsidRPr="006A7D26">
        <w:rPr>
          <w:szCs w:val="24"/>
          <w:vertAlign w:val="superscript"/>
        </w:rPr>
        <w:t>3</w:t>
      </w:r>
      <w:r w:rsidRPr="006A7D26">
        <w:rPr>
          <w:szCs w:val="24"/>
          <w:vertAlign w:val="superscript"/>
        </w:rPr>
        <w:t xml:space="preserve"> </w:t>
      </w:r>
    </w:p>
    <w:p w:rsidR="009F6FB9" w:rsidRPr="006A7D26" w:rsidRDefault="00D719A4" w:rsidP="0004598D">
      <w:pPr>
        <w:tabs>
          <w:tab w:val="left" w:pos="0"/>
        </w:tabs>
        <w:spacing w:after="120" w:line="360" w:lineRule="auto"/>
        <w:ind w:left="-142" w:right="-17" w:firstLine="0"/>
        <w:rPr>
          <w:szCs w:val="24"/>
          <w:vertAlign w:val="superscript"/>
        </w:rPr>
      </w:pPr>
      <w:r w:rsidRPr="006A7D26">
        <w:rPr>
          <w:szCs w:val="24"/>
        </w:rPr>
        <w:t>Aplicando las tasas de incidencia disponibles para fractura de cadera en diferentes regiones continentales a las poblaciones proyectadas en 1990 y 2050, se ha estimado que el número de fracturas de cadera aumentará de 1.66 millones por año en 1990 a 6.26 millones por año para 2050.</w:t>
      </w:r>
      <w:r w:rsidR="00C63B6F" w:rsidRPr="006A7D26">
        <w:rPr>
          <w:szCs w:val="24"/>
          <w:vertAlign w:val="superscript"/>
        </w:rPr>
        <w:t xml:space="preserve"> 4</w:t>
      </w:r>
    </w:p>
    <w:p w:rsidR="009F6FB9" w:rsidRPr="006A7D26" w:rsidRDefault="009F6FB9" w:rsidP="0004598D">
      <w:pPr>
        <w:tabs>
          <w:tab w:val="left" w:pos="0"/>
        </w:tabs>
        <w:spacing w:after="120" w:line="360" w:lineRule="auto"/>
        <w:ind w:left="-142" w:right="-17" w:firstLine="0"/>
        <w:rPr>
          <w:szCs w:val="24"/>
        </w:rPr>
      </w:pPr>
      <w:r w:rsidRPr="006A7D26">
        <w:rPr>
          <w:szCs w:val="24"/>
        </w:rPr>
        <w:t>Cuba, como parte del mundo, exhibe también datos preocupantes en cuanto a esta temática teniendo en cuenta que se estima que en el país ocurren anualmente alrededor de 12 000 de estas fracturas.</w:t>
      </w:r>
      <w:r w:rsidR="00C63B6F" w:rsidRPr="006A7D26">
        <w:rPr>
          <w:szCs w:val="24"/>
          <w:vertAlign w:val="superscript"/>
        </w:rPr>
        <w:t xml:space="preserve"> 5</w:t>
      </w:r>
      <w:r w:rsidRPr="006A7D26">
        <w:rPr>
          <w:szCs w:val="24"/>
          <w:vertAlign w:val="superscript"/>
        </w:rPr>
        <w:t xml:space="preserve"> </w:t>
      </w:r>
    </w:p>
    <w:p w:rsidR="00B456C4" w:rsidRPr="006A7D26" w:rsidRDefault="00D719A4" w:rsidP="0004598D">
      <w:pPr>
        <w:tabs>
          <w:tab w:val="left" w:pos="0"/>
        </w:tabs>
        <w:spacing w:after="120" w:line="360" w:lineRule="auto"/>
        <w:ind w:left="-142" w:right="-17" w:firstLine="0"/>
        <w:rPr>
          <w:szCs w:val="24"/>
        </w:rPr>
      </w:pPr>
      <w:r w:rsidRPr="006A7D26">
        <w:rPr>
          <w:szCs w:val="24"/>
        </w:rPr>
        <w:t>No en balde se le ha categorizado a nivel mundial como una epidemia.</w:t>
      </w:r>
      <w:r w:rsidR="00E222F7" w:rsidRPr="006A7D26">
        <w:rPr>
          <w:szCs w:val="24"/>
          <w:vertAlign w:val="superscript"/>
        </w:rPr>
        <w:t>3,</w:t>
      </w:r>
      <w:r w:rsidR="00E222F7" w:rsidRPr="006A7D26">
        <w:rPr>
          <w:szCs w:val="24"/>
        </w:rPr>
        <w:t xml:space="preserve"> </w:t>
      </w:r>
      <w:r w:rsidRPr="006A7D26">
        <w:rPr>
          <w:szCs w:val="24"/>
          <w:vertAlign w:val="superscript"/>
        </w:rPr>
        <w:t>4</w:t>
      </w:r>
      <w:r w:rsidR="00C63B6F" w:rsidRPr="006A7D26">
        <w:rPr>
          <w:szCs w:val="24"/>
          <w:vertAlign w:val="superscript"/>
        </w:rPr>
        <w:t xml:space="preserve"> </w:t>
      </w:r>
      <w:r w:rsidRPr="006A7D26">
        <w:rPr>
          <w:szCs w:val="24"/>
          <w:vertAlign w:val="superscript"/>
        </w:rPr>
        <w:t xml:space="preserve"> </w:t>
      </w:r>
    </w:p>
    <w:p w:rsidR="00B456C4" w:rsidRPr="006A7D26" w:rsidRDefault="00D719A4" w:rsidP="0004598D">
      <w:pPr>
        <w:tabs>
          <w:tab w:val="left" w:pos="0"/>
        </w:tabs>
        <w:spacing w:after="120" w:line="360" w:lineRule="auto"/>
        <w:ind w:left="-142" w:right="-17"/>
        <w:rPr>
          <w:szCs w:val="24"/>
        </w:rPr>
      </w:pPr>
      <w:r w:rsidRPr="006A7D26">
        <w:rPr>
          <w:szCs w:val="24"/>
        </w:rPr>
        <w:t>La relación entre el aumento de la incidencia de la fractura de cadera y el envejecimiento poblacional es innegable teniendo en cuenta que con el envejecimiento se van produciendo diversos cambios fisiológicos en el organismo debido a la propia degeneración de los tejidos que trae como consecuencias a mediano y a largo plazo una disminución de la absorción de hierro, vitaminas y calcio oligoelementos necesarios para mantener una adecuada salud de nuestros huesos.</w:t>
      </w:r>
      <w:r w:rsidRPr="006A7D26">
        <w:rPr>
          <w:szCs w:val="24"/>
          <w:vertAlign w:val="superscript"/>
        </w:rPr>
        <w:t xml:space="preserve"> </w:t>
      </w:r>
      <w:r w:rsidR="00C63B6F" w:rsidRPr="006A7D26">
        <w:rPr>
          <w:szCs w:val="24"/>
          <w:vertAlign w:val="superscript"/>
        </w:rPr>
        <w:t>6</w:t>
      </w:r>
    </w:p>
    <w:p w:rsidR="00B456C4" w:rsidRPr="006A7D26" w:rsidRDefault="00D719A4" w:rsidP="0004598D">
      <w:pPr>
        <w:tabs>
          <w:tab w:val="left" w:pos="0"/>
        </w:tabs>
        <w:spacing w:after="120" w:line="360" w:lineRule="auto"/>
        <w:ind w:left="-142" w:right="-17"/>
        <w:rPr>
          <w:szCs w:val="24"/>
        </w:rPr>
      </w:pPr>
      <w:r w:rsidRPr="006A7D26">
        <w:rPr>
          <w:szCs w:val="24"/>
        </w:rPr>
        <w:t>En Cuba</w:t>
      </w:r>
      <w:r w:rsidR="00BF398A" w:rsidRPr="006A7D26">
        <w:rPr>
          <w:szCs w:val="24"/>
        </w:rPr>
        <w:t>,</w:t>
      </w:r>
      <w:r w:rsidRPr="006A7D26">
        <w:rPr>
          <w:szCs w:val="24"/>
        </w:rPr>
        <w:t xml:space="preserve"> </w:t>
      </w:r>
      <w:r w:rsidR="00442737" w:rsidRPr="006A7D26">
        <w:rPr>
          <w:szCs w:val="24"/>
        </w:rPr>
        <w:t>s</w:t>
      </w:r>
      <w:r w:rsidRPr="006A7D26">
        <w:rPr>
          <w:szCs w:val="24"/>
        </w:rPr>
        <w:t>egún ilustra el Anuario Estadístico de Salud del MINSAP</w:t>
      </w:r>
      <w:r w:rsidR="00BF398A" w:rsidRPr="006A7D26">
        <w:rPr>
          <w:szCs w:val="24"/>
        </w:rPr>
        <w:t>,</w:t>
      </w:r>
      <w:r w:rsidRPr="006A7D26">
        <w:rPr>
          <w:szCs w:val="24"/>
        </w:rPr>
        <w:t xml:space="preserve"> el porcentaje de adulto mayor de la población era en </w:t>
      </w:r>
      <w:r w:rsidR="004714D4" w:rsidRPr="006A7D26">
        <w:rPr>
          <w:szCs w:val="24"/>
        </w:rPr>
        <w:t xml:space="preserve">el </w:t>
      </w:r>
      <w:r w:rsidRPr="006A7D26">
        <w:rPr>
          <w:szCs w:val="24"/>
        </w:rPr>
        <w:t xml:space="preserve">2018 de 20.4, </w:t>
      </w:r>
      <w:r w:rsidR="00BF398A" w:rsidRPr="006A7D26">
        <w:rPr>
          <w:szCs w:val="24"/>
        </w:rPr>
        <w:t>con</w:t>
      </w:r>
      <w:r w:rsidRPr="006A7D26">
        <w:rPr>
          <w:szCs w:val="24"/>
        </w:rPr>
        <w:t xml:space="preserve"> </w:t>
      </w:r>
      <w:r w:rsidR="00BF398A" w:rsidRPr="006A7D26">
        <w:rPr>
          <w:szCs w:val="24"/>
        </w:rPr>
        <w:t>un</w:t>
      </w:r>
      <w:r w:rsidRPr="006A7D26">
        <w:rPr>
          <w:szCs w:val="24"/>
        </w:rPr>
        <w:t xml:space="preserve"> aumento paulatino de la población en este grupo etáreo.</w:t>
      </w:r>
      <w:r w:rsidRPr="006A7D26">
        <w:rPr>
          <w:szCs w:val="24"/>
          <w:vertAlign w:val="superscript"/>
        </w:rPr>
        <w:t xml:space="preserve"> </w:t>
      </w:r>
      <w:r w:rsidR="00C63B6F" w:rsidRPr="006A7D26">
        <w:rPr>
          <w:szCs w:val="24"/>
          <w:vertAlign w:val="superscript"/>
        </w:rPr>
        <w:t>7</w:t>
      </w:r>
    </w:p>
    <w:p w:rsidR="00B456C4" w:rsidRPr="006A7D26" w:rsidRDefault="00D719A4" w:rsidP="0004598D">
      <w:pPr>
        <w:tabs>
          <w:tab w:val="left" w:pos="0"/>
        </w:tabs>
        <w:spacing w:after="120" w:line="360" w:lineRule="auto"/>
        <w:ind w:left="-142" w:right="-17" w:firstLine="0"/>
        <w:rPr>
          <w:szCs w:val="24"/>
        </w:rPr>
      </w:pPr>
      <w:r w:rsidRPr="006A7D26">
        <w:rPr>
          <w:szCs w:val="24"/>
        </w:rPr>
        <w:t xml:space="preserve">En Sancti-Spíritus la incidencia de casos de fractura de cadera en el periodo anterior a Noviembre de 2015 fue de 234 pacientes de los cuales el 90% recibió tratamiento </w:t>
      </w:r>
      <w:r w:rsidRPr="006A7D26">
        <w:rPr>
          <w:szCs w:val="24"/>
        </w:rPr>
        <w:lastRenderedPageBreak/>
        <w:t>quirúrgico antes de las 24 horas.</w:t>
      </w:r>
      <w:r w:rsidRPr="006A7D26">
        <w:rPr>
          <w:szCs w:val="24"/>
          <w:vertAlign w:val="superscript"/>
        </w:rPr>
        <w:t xml:space="preserve"> </w:t>
      </w:r>
      <w:r w:rsidR="00C63B6F" w:rsidRPr="006A7D26">
        <w:rPr>
          <w:szCs w:val="24"/>
          <w:vertAlign w:val="superscript"/>
        </w:rPr>
        <w:t xml:space="preserve">8 </w:t>
      </w:r>
      <w:r w:rsidR="00C34949" w:rsidRPr="006A7D26">
        <w:rPr>
          <w:szCs w:val="24"/>
          <w:vertAlign w:val="superscript"/>
        </w:rPr>
        <w:t xml:space="preserve"> </w:t>
      </w:r>
      <w:r w:rsidR="00C34949" w:rsidRPr="006A7D26">
        <w:rPr>
          <w:szCs w:val="24"/>
        </w:rPr>
        <w:t xml:space="preserve">La consolidación en la recuperación </w:t>
      </w:r>
      <w:r w:rsidR="005E0A0C" w:rsidRPr="006A7D26">
        <w:rPr>
          <w:szCs w:val="24"/>
        </w:rPr>
        <w:t>de estos pacientes resulta lenta.</w:t>
      </w:r>
    </w:p>
    <w:p w:rsidR="00B456C4" w:rsidRPr="006A7D26" w:rsidRDefault="00D719A4" w:rsidP="0004598D">
      <w:pPr>
        <w:tabs>
          <w:tab w:val="left" w:pos="0"/>
        </w:tabs>
        <w:spacing w:after="120" w:line="360" w:lineRule="auto"/>
        <w:ind w:left="-142" w:right="-17"/>
        <w:rPr>
          <w:szCs w:val="24"/>
        </w:rPr>
      </w:pPr>
      <w:r w:rsidRPr="006A7D26">
        <w:rPr>
          <w:szCs w:val="24"/>
        </w:rPr>
        <w:t xml:space="preserve">En </w:t>
      </w:r>
      <w:r w:rsidR="00B66EB9" w:rsidRPr="006A7D26">
        <w:rPr>
          <w:szCs w:val="24"/>
        </w:rPr>
        <w:t>este</w:t>
      </w:r>
      <w:r w:rsidRPr="006A7D26">
        <w:rPr>
          <w:szCs w:val="24"/>
        </w:rPr>
        <w:t xml:space="preserve"> estudio </w:t>
      </w:r>
      <w:r w:rsidR="00B66EB9" w:rsidRPr="006A7D26">
        <w:rPr>
          <w:szCs w:val="24"/>
        </w:rPr>
        <w:t xml:space="preserve">se </w:t>
      </w:r>
      <w:r w:rsidRPr="006A7D26">
        <w:rPr>
          <w:szCs w:val="24"/>
        </w:rPr>
        <w:t xml:space="preserve">utiliza la homeopatía </w:t>
      </w:r>
      <w:r w:rsidR="0098130A" w:rsidRPr="006A7D26">
        <w:rPr>
          <w:szCs w:val="24"/>
        </w:rPr>
        <w:t xml:space="preserve">para la consolidación de la fractura de cadera en adultos mayores </w:t>
      </w:r>
      <w:r w:rsidRPr="006A7D26">
        <w:rPr>
          <w:szCs w:val="24"/>
        </w:rPr>
        <w:t>por ser un método poco invasivo, barato, eficaz y disponible teniendo en cuenta las vulnerabilidades de la población objeto de estudio así como la factibilidad y accesibilidad del tratamiento, su administración y la inocuidad en cuanto a interacciones medicamentosas, reacciones adversas y contraindicaciones, en una palabra por sus ventajas.</w:t>
      </w:r>
      <w:r w:rsidR="00C63B6F" w:rsidRPr="006A7D26">
        <w:rPr>
          <w:szCs w:val="24"/>
          <w:vertAlign w:val="superscript"/>
        </w:rPr>
        <w:t xml:space="preserve"> 9</w:t>
      </w:r>
      <w:r w:rsidRPr="006A7D26">
        <w:rPr>
          <w:szCs w:val="24"/>
          <w:vertAlign w:val="superscript"/>
        </w:rPr>
        <w:t xml:space="preserve"> </w:t>
      </w:r>
    </w:p>
    <w:p w:rsidR="00B456C4" w:rsidRPr="006A7D26" w:rsidRDefault="00D719A4" w:rsidP="0004598D">
      <w:pPr>
        <w:tabs>
          <w:tab w:val="left" w:pos="0"/>
        </w:tabs>
        <w:spacing w:after="120" w:line="360" w:lineRule="auto"/>
        <w:ind w:left="-142" w:right="-17"/>
        <w:rPr>
          <w:szCs w:val="24"/>
        </w:rPr>
      </w:pPr>
      <w:r w:rsidRPr="006A7D26">
        <w:rPr>
          <w:szCs w:val="24"/>
        </w:rPr>
        <w:t>Los medicamentos homeopáticos, por su excelente perfil de seguridad, pueden utilizarse cualquier tipo de persona; niños, incluidos los bebés, mujeres embarazadas, personas ancianas y pacientes polimedicados.</w:t>
      </w:r>
      <w:r w:rsidR="00C63B6F" w:rsidRPr="006A7D26">
        <w:rPr>
          <w:szCs w:val="24"/>
          <w:vertAlign w:val="superscript"/>
        </w:rPr>
        <w:t>10</w:t>
      </w:r>
    </w:p>
    <w:p w:rsidR="00B456C4" w:rsidRPr="006A7D26" w:rsidRDefault="00D719A4" w:rsidP="0004598D">
      <w:pPr>
        <w:tabs>
          <w:tab w:val="left" w:pos="0"/>
        </w:tabs>
        <w:spacing w:after="120" w:line="360" w:lineRule="auto"/>
        <w:ind w:left="-142" w:right="-17"/>
        <w:rPr>
          <w:szCs w:val="24"/>
        </w:rPr>
      </w:pPr>
      <w:r w:rsidRPr="006A7D26">
        <w:rPr>
          <w:szCs w:val="24"/>
        </w:rPr>
        <w:t>Contando con la precaución de que contiene etanol al 30 %, por lo que en niños menores de 10 años, embarazo, lactancia,  geriatría  y  en  personas  sensibles  (desórdenes  hepáticos  o  alcoholismo), se recomienda diluirlo en ¼ vaso de agua.</w:t>
      </w:r>
      <w:r w:rsidRPr="006A7D26">
        <w:rPr>
          <w:szCs w:val="24"/>
          <w:vertAlign w:val="superscript"/>
        </w:rPr>
        <w:t xml:space="preserve"> </w:t>
      </w:r>
      <w:r w:rsidR="00B931F9" w:rsidRPr="006A7D26">
        <w:rPr>
          <w:szCs w:val="24"/>
          <w:vertAlign w:val="superscript"/>
        </w:rPr>
        <w:t>9</w:t>
      </w:r>
    </w:p>
    <w:p w:rsidR="00B456C4" w:rsidRPr="006A7D26" w:rsidRDefault="00D719A4" w:rsidP="0004598D">
      <w:pPr>
        <w:tabs>
          <w:tab w:val="left" w:pos="0"/>
        </w:tabs>
        <w:spacing w:after="120" w:line="360" w:lineRule="auto"/>
        <w:ind w:left="-142" w:right="-17"/>
        <w:rPr>
          <w:szCs w:val="24"/>
        </w:rPr>
      </w:pPr>
      <w:r w:rsidRPr="006A7D26">
        <w:rPr>
          <w:szCs w:val="24"/>
        </w:rPr>
        <w:t xml:space="preserve">En el caso de su uso para estimular la reparación ósea y otros tipos de traumas con resultados satisfactorios a nivel mundial como es el caso de la publicación del Dr. Sharma et al en BMC Complementary and Alternative Medicine donde declara como parte de los resultados de un estudio: </w:t>
      </w:r>
    </w:p>
    <w:p w:rsidR="00B456C4" w:rsidRPr="006A7D26" w:rsidRDefault="00D719A4" w:rsidP="0004598D">
      <w:pPr>
        <w:tabs>
          <w:tab w:val="left" w:pos="0"/>
        </w:tabs>
        <w:spacing w:after="120" w:line="360" w:lineRule="auto"/>
        <w:ind w:left="-142" w:right="-17"/>
        <w:rPr>
          <w:szCs w:val="24"/>
        </w:rPr>
      </w:pPr>
      <w:r w:rsidRPr="006A7D26">
        <w:rPr>
          <w:szCs w:val="24"/>
        </w:rPr>
        <w:t xml:space="preserve">“La curación </w:t>
      </w:r>
      <w:r w:rsidR="00814BCE" w:rsidRPr="006A7D26">
        <w:rPr>
          <w:szCs w:val="24"/>
        </w:rPr>
        <w:t>más</w:t>
      </w:r>
      <w:r w:rsidRPr="006A7D26">
        <w:rPr>
          <w:szCs w:val="24"/>
        </w:rPr>
        <w:t xml:space="preserve"> rápida se obtuvo a las 9 semanas de tratamiento en el grupo tratado con homeopatía, incluyendo una mejoría significativa en la línea de fractura, en la formación del callo óseo, y en la recuperación de la fractura en general, también se observó un menor uso de analgésicos puesto que hubo menor dolor en el grupo tratado con homeopatía. Todo esto en comparación con el grupo placebo.</w:t>
      </w:r>
      <w:r w:rsidRPr="006A7D26">
        <w:rPr>
          <w:szCs w:val="24"/>
          <w:vertAlign w:val="superscript"/>
        </w:rPr>
        <w:t xml:space="preserve"> </w:t>
      </w:r>
      <w:r w:rsidR="00B931F9" w:rsidRPr="006A7D26">
        <w:rPr>
          <w:szCs w:val="24"/>
          <w:vertAlign w:val="superscript"/>
        </w:rPr>
        <w:t>1</w:t>
      </w:r>
      <w:r w:rsidR="00554A2D" w:rsidRPr="006A7D26">
        <w:rPr>
          <w:szCs w:val="24"/>
          <w:vertAlign w:val="superscript"/>
        </w:rPr>
        <w:t>1</w:t>
      </w:r>
    </w:p>
    <w:p w:rsidR="00B456C4" w:rsidRPr="006A7D26" w:rsidRDefault="00D719A4" w:rsidP="0004598D">
      <w:pPr>
        <w:tabs>
          <w:tab w:val="left" w:pos="0"/>
        </w:tabs>
        <w:spacing w:after="120" w:line="360" w:lineRule="auto"/>
        <w:ind w:left="-142" w:right="-17"/>
        <w:rPr>
          <w:szCs w:val="24"/>
        </w:rPr>
      </w:pPr>
      <w:r w:rsidRPr="006A7D26">
        <w:rPr>
          <w:szCs w:val="24"/>
        </w:rPr>
        <w:t>Los autores concluyen que la homeopatía puede mejorar la curación de una fractura, tanto anatómica como funcionalmente, aportando así una evidencia científica, a algo que habitualmente se realiza en la práctica clínica homeopática.</w:t>
      </w:r>
      <w:r w:rsidRPr="006A7D26">
        <w:rPr>
          <w:szCs w:val="24"/>
          <w:vertAlign w:val="superscript"/>
        </w:rPr>
        <w:t xml:space="preserve"> </w:t>
      </w:r>
      <w:r w:rsidR="00554A2D" w:rsidRPr="006A7D26">
        <w:rPr>
          <w:szCs w:val="24"/>
          <w:vertAlign w:val="superscript"/>
        </w:rPr>
        <w:t>1</w:t>
      </w:r>
      <w:r w:rsidR="00B931F9" w:rsidRPr="006A7D26">
        <w:rPr>
          <w:szCs w:val="24"/>
          <w:vertAlign w:val="superscript"/>
        </w:rPr>
        <w:t>1</w:t>
      </w:r>
    </w:p>
    <w:p w:rsidR="00B456C4" w:rsidRPr="006A7D26" w:rsidRDefault="00BE13D1" w:rsidP="0004598D">
      <w:pPr>
        <w:tabs>
          <w:tab w:val="left" w:pos="0"/>
        </w:tabs>
        <w:spacing w:after="120" w:line="360" w:lineRule="auto"/>
        <w:ind w:left="-142" w:right="-17" w:hanging="11"/>
        <w:rPr>
          <w:szCs w:val="24"/>
        </w:rPr>
      </w:pPr>
      <w:r w:rsidRPr="006A7D26">
        <w:rPr>
          <w:szCs w:val="24"/>
        </w:rPr>
        <w:t xml:space="preserve">Al </w:t>
      </w:r>
      <w:r w:rsidR="00D719A4" w:rsidRPr="006A7D26">
        <w:rPr>
          <w:szCs w:val="24"/>
        </w:rPr>
        <w:t xml:space="preserve"> </w:t>
      </w:r>
      <w:r w:rsidRPr="006A7D26">
        <w:rPr>
          <w:szCs w:val="24"/>
        </w:rPr>
        <w:t xml:space="preserve">no existir en </w:t>
      </w:r>
      <w:r w:rsidR="00D719A4" w:rsidRPr="006A7D26">
        <w:rPr>
          <w:szCs w:val="24"/>
        </w:rPr>
        <w:t>Sancti-Spíritus evidencias digitales ni impresas del uso de la homeopatía en la reparación ósea y la prevención del retardo de consolidación</w:t>
      </w:r>
      <w:r w:rsidR="00540DF1" w:rsidRPr="006A7D26">
        <w:rPr>
          <w:szCs w:val="24"/>
        </w:rPr>
        <w:t xml:space="preserve">, </w:t>
      </w:r>
      <w:r w:rsidR="009D5B05" w:rsidRPr="006A7D26">
        <w:rPr>
          <w:szCs w:val="24"/>
        </w:rPr>
        <w:t xml:space="preserve">así como </w:t>
      </w:r>
      <w:r w:rsidRPr="006A7D26">
        <w:rPr>
          <w:szCs w:val="24"/>
        </w:rPr>
        <w:t xml:space="preserve">la </w:t>
      </w:r>
      <w:r w:rsidR="000D7D8F" w:rsidRPr="006A7D26">
        <w:rPr>
          <w:szCs w:val="24"/>
        </w:rPr>
        <w:t xml:space="preserve">presencia de </w:t>
      </w:r>
      <w:r w:rsidRPr="006A7D26">
        <w:rPr>
          <w:szCs w:val="24"/>
        </w:rPr>
        <w:t xml:space="preserve">elevada incidencia de </w:t>
      </w:r>
      <w:r w:rsidR="00FF1284" w:rsidRPr="006A7D26">
        <w:rPr>
          <w:szCs w:val="24"/>
        </w:rPr>
        <w:t>fractura de cadera</w:t>
      </w:r>
      <w:r w:rsidRPr="006A7D26">
        <w:rPr>
          <w:szCs w:val="24"/>
        </w:rPr>
        <w:t xml:space="preserve"> comprobada por referencias y la </w:t>
      </w:r>
      <w:r w:rsidRPr="006A7D26">
        <w:rPr>
          <w:szCs w:val="24"/>
        </w:rPr>
        <w:lastRenderedPageBreak/>
        <w:t xml:space="preserve">preocupación del personal médico ortopédico que la evalúa y la sigue, </w:t>
      </w:r>
      <w:r w:rsidR="000D7D8F" w:rsidRPr="006A7D26">
        <w:rPr>
          <w:szCs w:val="24"/>
        </w:rPr>
        <w:t>que observa</w:t>
      </w:r>
      <w:r w:rsidRPr="006A7D26">
        <w:rPr>
          <w:szCs w:val="24"/>
        </w:rPr>
        <w:t xml:space="preserve"> poca respuesta ante tratamientos convencionales</w:t>
      </w:r>
      <w:r w:rsidR="006933F8" w:rsidRPr="006A7D26">
        <w:rPr>
          <w:szCs w:val="24"/>
        </w:rPr>
        <w:t xml:space="preserve"> se consideró necesario realizar esta investigación con </w:t>
      </w:r>
      <w:r w:rsidR="00D67F7A" w:rsidRPr="006A7D26">
        <w:rPr>
          <w:szCs w:val="24"/>
        </w:rPr>
        <w:t>el o</w:t>
      </w:r>
      <w:r w:rsidR="00D719A4" w:rsidRPr="006A7D26">
        <w:rPr>
          <w:szCs w:val="24"/>
        </w:rPr>
        <w:t>bjetivos</w:t>
      </w:r>
      <w:r w:rsidR="00D67F7A" w:rsidRPr="006A7D26">
        <w:rPr>
          <w:szCs w:val="24"/>
        </w:rPr>
        <w:t xml:space="preserve"> de e</w:t>
      </w:r>
      <w:r w:rsidR="00D719A4" w:rsidRPr="006A7D26">
        <w:rPr>
          <w:szCs w:val="24"/>
        </w:rPr>
        <w:t>valuar la efectividad de la homeopatía en la consolidación de la fractura de cadera en adultos mayores del Hospital Provincial General “Camilo Cienfuegos”</w:t>
      </w:r>
      <w:r w:rsidR="00D67F7A" w:rsidRPr="006A7D26">
        <w:rPr>
          <w:szCs w:val="24"/>
        </w:rPr>
        <w:t>.</w:t>
      </w:r>
      <w:r w:rsidR="00D719A4" w:rsidRPr="006A7D26">
        <w:rPr>
          <w:szCs w:val="24"/>
        </w:rPr>
        <w:t xml:space="preserve">  </w:t>
      </w:r>
    </w:p>
    <w:p w:rsidR="003C7B62" w:rsidRPr="006A7D26" w:rsidRDefault="003C7B62" w:rsidP="0004598D">
      <w:pPr>
        <w:tabs>
          <w:tab w:val="left" w:pos="0"/>
          <w:tab w:val="left" w:pos="13680"/>
        </w:tabs>
        <w:spacing w:after="120" w:line="360" w:lineRule="auto"/>
        <w:ind w:left="-142" w:right="-15" w:hanging="11"/>
        <w:rPr>
          <w:b/>
          <w:szCs w:val="24"/>
        </w:rPr>
      </w:pPr>
      <w:r w:rsidRPr="006A7D26">
        <w:rPr>
          <w:b/>
          <w:szCs w:val="24"/>
        </w:rPr>
        <w:t>MÉTODOS</w:t>
      </w:r>
    </w:p>
    <w:p w:rsidR="00B456C4" w:rsidRPr="006A7D26" w:rsidRDefault="00D719A4" w:rsidP="0004598D">
      <w:pPr>
        <w:tabs>
          <w:tab w:val="left" w:pos="0"/>
        </w:tabs>
        <w:spacing w:after="120" w:line="360" w:lineRule="auto"/>
        <w:ind w:left="-142" w:right="-91" w:hanging="11"/>
        <w:rPr>
          <w:szCs w:val="24"/>
        </w:rPr>
      </w:pPr>
      <w:r w:rsidRPr="006A7D26">
        <w:rPr>
          <w:szCs w:val="24"/>
        </w:rPr>
        <w:t>Se realizó un estudio experimental, de tipo prospectivo y corte longitudinal en pacientes de ambos sexos, mayores de 60 años que ingresaron de urgencia con diagnóstico de fractura de cadera en el Servicio de Ortopedia y Traumatología del Hospital Provincial General “Camilo Cienfuegos” de Sancti</w:t>
      </w:r>
      <w:r w:rsidR="00C10120" w:rsidRPr="006A7D26">
        <w:rPr>
          <w:szCs w:val="24"/>
        </w:rPr>
        <w:t xml:space="preserve"> </w:t>
      </w:r>
      <w:r w:rsidRPr="006A7D26">
        <w:rPr>
          <w:szCs w:val="24"/>
        </w:rPr>
        <w:t xml:space="preserve">Spíritus en el período comprendido desde el 1ro de enero del 2019 hasta el 31 de diciembre del 2020.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La población estuvo constituida por 284 pacientes mayores de 60 años que ingresaron en el servicio de Ortopedia y traumatología del Hospital Provincial General “Camilo Cienfuegos” con diagnóstico de fractura de cadera y criterio de tratamiento con osteosíntesis.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La selección de la muestra para el estudio se llevó a cabo a través de análisis estadísticos de varios factores, entre ellos: la incidencia de la fractura de cadera en años anteriores, la incidencia del retardo de consolidación en las fracturas y la necesidad de representatividad de la muestra.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A través de fórmulas de estadística inferencial se obtuvo que la muestra no debía ser menor de 80 para que tuviera valor experimental teniendo en cuenta que de ella se conforman los dos grupos, el </w:t>
      </w:r>
      <w:r w:rsidR="00B42A81" w:rsidRPr="006A7D26">
        <w:rPr>
          <w:szCs w:val="24"/>
        </w:rPr>
        <w:t>de estudio</w:t>
      </w:r>
      <w:r w:rsidRPr="006A7D26">
        <w:rPr>
          <w:szCs w:val="24"/>
        </w:rPr>
        <w:t xml:space="preserve"> y el de control. Finalmente la muestra quedó constituida por 86 pacientes de ellos 58 mujeres y 28 hombres que se organizaron en dos grupos idénticos de 4</w:t>
      </w:r>
      <w:r w:rsidR="00B42A81" w:rsidRPr="006A7D26">
        <w:rPr>
          <w:szCs w:val="24"/>
        </w:rPr>
        <w:t>3</w:t>
      </w:r>
      <w:r w:rsidRPr="006A7D26">
        <w:rPr>
          <w:szCs w:val="24"/>
        </w:rPr>
        <w:t xml:space="preserve"> personas cada uno. Luego se aplicó primeramente una técnica de muestreo estratificado para lograr así mayor precisión en las comparaciones obteniendo 4 estratos en cada grupo al separar en dos grupos etáreos y estos a su vez en ambos sexos.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La investigación constó de dos grupos a recibir tratamientos independientes, un grupo al cual se le aplicó tratamiento homeopático y un segundo grupo que se mantuvo sin otro tratamiento que el ortopédico convencional.  </w:t>
      </w:r>
    </w:p>
    <w:p w:rsidR="00B456C4" w:rsidRPr="006A7D26" w:rsidRDefault="00D719A4" w:rsidP="0004598D">
      <w:pPr>
        <w:tabs>
          <w:tab w:val="left" w:pos="0"/>
        </w:tabs>
        <w:spacing w:after="120" w:line="360" w:lineRule="auto"/>
        <w:ind w:left="-142" w:right="-91" w:firstLine="0"/>
        <w:rPr>
          <w:szCs w:val="24"/>
        </w:rPr>
      </w:pPr>
      <w:r w:rsidRPr="006A7D26">
        <w:rPr>
          <w:szCs w:val="24"/>
        </w:rPr>
        <w:lastRenderedPageBreak/>
        <w:t>Los datos demográficos para caracterizar adecuadamente la muestra se obtuvieron a través de la entrevista y la revisión de documentos (Historia clínica)</w:t>
      </w:r>
      <w:r w:rsidR="00912367" w:rsidRPr="006A7D26">
        <w:rPr>
          <w:szCs w:val="24"/>
        </w:rPr>
        <w:t>.</w:t>
      </w:r>
      <w:r w:rsidRPr="006A7D26">
        <w:rPr>
          <w:szCs w:val="24"/>
        </w:rPr>
        <w:t xml:space="preserve"> </w:t>
      </w:r>
    </w:p>
    <w:p w:rsidR="003973B2" w:rsidRPr="006A7D26" w:rsidRDefault="003973B2" w:rsidP="0004598D">
      <w:pPr>
        <w:tabs>
          <w:tab w:val="left" w:pos="0"/>
        </w:tabs>
        <w:spacing w:after="120" w:line="360" w:lineRule="auto"/>
        <w:ind w:left="-142" w:right="-91" w:firstLine="0"/>
        <w:rPr>
          <w:szCs w:val="24"/>
        </w:rPr>
      </w:pPr>
      <w:r w:rsidRPr="006A7D26">
        <w:rPr>
          <w:szCs w:val="24"/>
        </w:rPr>
        <w:t>Las variables utilizadas fueron edad, sexo,</w:t>
      </w:r>
      <w:r w:rsidR="00050658" w:rsidRPr="006A7D26">
        <w:rPr>
          <w:szCs w:val="24"/>
        </w:rPr>
        <w:t xml:space="preserve"> </w:t>
      </w:r>
      <w:r w:rsidR="00A92A90" w:rsidRPr="006A7D26">
        <w:t>tratamiento homeopático, consolidación de la fractura, efectividad de la homeopatía, evaluación radiológica</w:t>
      </w:r>
      <w:r w:rsidR="00050658" w:rsidRPr="006A7D26">
        <w:rPr>
          <w:szCs w:val="24"/>
        </w:rPr>
        <w:t>.</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A los pacientes seleccionados como grupo experimental dentro de la muestra se les prescribieron dos medicamentos homeopáticos: Symphytum Officinale y Calcárea Phosphórica en forma de gotas sublinguales administrándose en horarios y días diferentes.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Se inició con una potencia a la 200CH, 5 gotas 2 veces al día durante la primera semana y continuar con 5 gotas 1 vez a la semana por 3 semanas más a la 30CH.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Se indicó que no se debe manipular o administrar este producto en presencia de olores fuertes (perfume, tabaco, ambientadores,  mentol,  desinfectantes,  etc.). Ni  administrar  junto  con  comidas  o  bebidas.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Se recomendó, no fumar, beber, comer o lavarse los dientes 20 minutos antes y después de  la  administración.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Mantener alejado de equipos electrónicos que generen ondas electromagnéticas fuertes (televisores, microondas, computadoras, celulares,  radios, teléfonos inalámbricos, refrigeradores, etc.).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Se le explicó a los pacientes y sus familiares que si bien el medicamento en si no genera reacciones adversas existen los signos y síntomas de agravación los cuales se deben vigilar y no son causa de alarma o suspensión del medicamento.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El seguimiento de la evolución del paciente se realizó simultáneamente con la especialidad de ortopedia y traumatología en las consultas programadas por esta y así minimizar las asistencias a la institución, en la misma se evaluó la respuesta al tratamiento desde un punto de vista radiológico.  </w:t>
      </w:r>
    </w:p>
    <w:p w:rsidR="00B456C4" w:rsidRPr="006A7D26" w:rsidRDefault="00D719A4" w:rsidP="0004598D">
      <w:pPr>
        <w:tabs>
          <w:tab w:val="left" w:pos="-142"/>
        </w:tabs>
        <w:spacing w:after="120" w:line="360" w:lineRule="auto"/>
        <w:ind w:left="-142" w:right="-91" w:hanging="11"/>
        <w:rPr>
          <w:szCs w:val="24"/>
        </w:rPr>
      </w:pPr>
      <w:r w:rsidRPr="006A7D26">
        <w:rPr>
          <w:szCs w:val="24"/>
        </w:rPr>
        <w:t xml:space="preserve">El evaluador desconoció al momento de la evaluación a que grupo pertenecía el paciente garantizando así la imparcialidad que pudiera estar mediada por el escepticismo o por el compromiso profesional.  </w:t>
      </w:r>
    </w:p>
    <w:p w:rsidR="00B456C4" w:rsidRPr="006A7D26" w:rsidRDefault="00D719A4" w:rsidP="0004598D">
      <w:pPr>
        <w:tabs>
          <w:tab w:val="left" w:pos="-142"/>
        </w:tabs>
        <w:spacing w:after="120" w:line="360" w:lineRule="auto"/>
        <w:ind w:left="-142" w:right="-91" w:hanging="11"/>
        <w:rPr>
          <w:szCs w:val="24"/>
        </w:rPr>
      </w:pPr>
      <w:r w:rsidRPr="006A7D26">
        <w:rPr>
          <w:szCs w:val="24"/>
        </w:rPr>
        <w:lastRenderedPageBreak/>
        <w:t xml:space="preserve">En un segundo momento de la entrevista se indagó sobre la adherencia al tratamiento, aspecto determinante en la evaluación del progreso y la aparición de síntomas de agravación. </w:t>
      </w:r>
    </w:p>
    <w:p w:rsidR="00B456C4" w:rsidRPr="006A7D26" w:rsidRDefault="00D719A4" w:rsidP="0004598D">
      <w:pPr>
        <w:tabs>
          <w:tab w:val="left" w:pos="-142"/>
        </w:tabs>
        <w:spacing w:after="120" w:line="360" w:lineRule="auto"/>
        <w:ind w:left="-142" w:right="-91" w:hanging="11"/>
        <w:rPr>
          <w:szCs w:val="24"/>
        </w:rPr>
      </w:pPr>
      <w:r w:rsidRPr="006A7D26">
        <w:rPr>
          <w:szCs w:val="24"/>
        </w:rPr>
        <w:t>Para controlar el tiempo de consolidación se realiz</w:t>
      </w:r>
      <w:r w:rsidR="003679CB" w:rsidRPr="006A7D26">
        <w:rPr>
          <w:szCs w:val="24"/>
        </w:rPr>
        <w:t>aron cuatro</w:t>
      </w:r>
      <w:r w:rsidRPr="006A7D26">
        <w:rPr>
          <w:szCs w:val="24"/>
        </w:rPr>
        <w:t xml:space="preserve"> control</w:t>
      </w:r>
      <w:r w:rsidR="003679CB" w:rsidRPr="006A7D26">
        <w:rPr>
          <w:szCs w:val="24"/>
        </w:rPr>
        <w:t>es</w:t>
      </w:r>
      <w:r w:rsidRPr="006A7D26">
        <w:rPr>
          <w:szCs w:val="24"/>
        </w:rPr>
        <w:t xml:space="preserve"> </w:t>
      </w:r>
      <w:r w:rsidR="003679CB" w:rsidRPr="006A7D26">
        <w:rPr>
          <w:szCs w:val="24"/>
        </w:rPr>
        <w:t>a</w:t>
      </w:r>
      <w:r w:rsidRPr="006A7D26">
        <w:rPr>
          <w:szCs w:val="24"/>
        </w:rPr>
        <w:t xml:space="preserve"> la semana 8</w:t>
      </w:r>
      <w:r w:rsidRPr="006A7D26">
        <w:rPr>
          <w:szCs w:val="24"/>
          <w:vertAlign w:val="superscript"/>
        </w:rPr>
        <w:t>va</w:t>
      </w:r>
      <w:r w:rsidRPr="006A7D26">
        <w:rPr>
          <w:szCs w:val="24"/>
        </w:rPr>
        <w:t>, 12</w:t>
      </w:r>
      <w:r w:rsidRPr="006A7D26">
        <w:rPr>
          <w:szCs w:val="24"/>
          <w:vertAlign w:val="superscript"/>
        </w:rPr>
        <w:t>ma</w:t>
      </w:r>
      <w:r w:rsidRPr="006A7D26">
        <w:rPr>
          <w:szCs w:val="24"/>
        </w:rPr>
        <w:t>, 16</w:t>
      </w:r>
      <w:r w:rsidRPr="006A7D26">
        <w:rPr>
          <w:szCs w:val="24"/>
          <w:vertAlign w:val="superscript"/>
        </w:rPr>
        <w:t>ta</w:t>
      </w:r>
      <w:r w:rsidR="003679CB" w:rsidRPr="006A7D26">
        <w:rPr>
          <w:szCs w:val="24"/>
          <w:vertAlign w:val="superscript"/>
        </w:rPr>
        <w:t xml:space="preserve"> </w:t>
      </w:r>
      <w:r w:rsidRPr="006A7D26">
        <w:rPr>
          <w:szCs w:val="24"/>
          <w:vertAlign w:val="superscript"/>
        </w:rPr>
        <w:t xml:space="preserve"> </w:t>
      </w:r>
      <w:r w:rsidRPr="006A7D26">
        <w:rPr>
          <w:szCs w:val="24"/>
        </w:rPr>
        <w:t xml:space="preserve">y a los 6 meses tiempo suficiente para evaluar el proceso de consolidación teniendo en cuenta los conceptos consultados. </w:t>
      </w:r>
    </w:p>
    <w:p w:rsidR="00B456C4" w:rsidRPr="006A7D26" w:rsidRDefault="00D719A4" w:rsidP="0004598D">
      <w:pPr>
        <w:tabs>
          <w:tab w:val="left" w:pos="-142"/>
        </w:tabs>
        <w:spacing w:after="120" w:line="360" w:lineRule="auto"/>
        <w:ind w:left="-142" w:right="-91" w:hanging="11"/>
        <w:rPr>
          <w:szCs w:val="24"/>
        </w:rPr>
      </w:pPr>
      <w:r w:rsidRPr="006A7D26">
        <w:rPr>
          <w:szCs w:val="24"/>
        </w:rPr>
        <w:t xml:space="preserve">Todos los datos se recogieron en bases de datos procesadas con Excel y SPSS 27 organizándolos en tablas y gráficos y realizando las debidas comparaciones que favorecieron el análisis y la posterior interpretación y discusión de los resultados. </w:t>
      </w:r>
    </w:p>
    <w:p w:rsidR="00093D85" w:rsidRPr="006A7D26" w:rsidRDefault="00093D85" w:rsidP="0004598D">
      <w:pPr>
        <w:tabs>
          <w:tab w:val="left" w:pos="0"/>
          <w:tab w:val="left" w:pos="13680"/>
        </w:tabs>
        <w:spacing w:after="120" w:line="360" w:lineRule="auto"/>
        <w:ind w:left="-142" w:right="-91" w:hanging="11"/>
        <w:rPr>
          <w:b/>
          <w:szCs w:val="24"/>
        </w:rPr>
      </w:pPr>
      <w:r w:rsidRPr="006A7D26">
        <w:rPr>
          <w:b/>
          <w:szCs w:val="24"/>
        </w:rPr>
        <w:t>RESULTADOS</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La muestra seleccionada quedó constituida por 86 pacientes que se distribuyeron en dos grupos uno de estudio o experimental y otro de control para un total de 43 en cada uno.  </w:t>
      </w:r>
    </w:p>
    <w:p w:rsidR="00B456C4" w:rsidRPr="006A7D26" w:rsidRDefault="00D719A4" w:rsidP="0004598D">
      <w:pPr>
        <w:tabs>
          <w:tab w:val="left" w:pos="0"/>
        </w:tabs>
        <w:spacing w:after="120" w:line="360" w:lineRule="auto"/>
        <w:ind w:left="-142" w:right="-91" w:hanging="11"/>
        <w:rPr>
          <w:szCs w:val="24"/>
        </w:rPr>
      </w:pPr>
      <w:r w:rsidRPr="006A7D26">
        <w:rPr>
          <w:szCs w:val="24"/>
        </w:rPr>
        <w:t>Predominó el sexo femenino con un total de 58 para un 67.4% mientras que solo 28 pacientes fueron del sexo masculino para un 32.6%</w:t>
      </w:r>
      <w:r w:rsidR="00A0107D" w:rsidRPr="006A7D26">
        <w:rPr>
          <w:szCs w:val="24"/>
        </w:rPr>
        <w:t xml:space="preserve"> </w:t>
      </w:r>
      <w:r w:rsidRPr="006A7D26">
        <w:rPr>
          <w:szCs w:val="24"/>
        </w:rPr>
        <w:t>(tabla 1)</w:t>
      </w:r>
      <w:r w:rsidR="00A674FC" w:rsidRPr="006A7D26">
        <w:rPr>
          <w:szCs w:val="24"/>
        </w:rPr>
        <w:t>.</w:t>
      </w:r>
    </w:p>
    <w:p w:rsidR="00B456C4" w:rsidRPr="006A7D26" w:rsidRDefault="00D719A4" w:rsidP="0004598D">
      <w:pPr>
        <w:tabs>
          <w:tab w:val="left" w:pos="0"/>
        </w:tabs>
        <w:spacing w:after="120" w:line="360" w:lineRule="auto"/>
        <w:ind w:left="-142" w:right="-91" w:hanging="11"/>
        <w:rPr>
          <w:szCs w:val="24"/>
        </w:rPr>
      </w:pPr>
      <w:r w:rsidRPr="006A7D26">
        <w:rPr>
          <w:szCs w:val="24"/>
        </w:rPr>
        <w:t>En cuanto a la edad la mayor parte de los pacientes se ubicaron en el rango entre 81 y 90 años con un total de 52 para un 60.5% seguidos de los pacientes entre 60 y 70 años con un total de 28 para un 32.6%</w:t>
      </w:r>
      <w:r w:rsidR="00A0107D" w:rsidRPr="006A7D26">
        <w:rPr>
          <w:szCs w:val="24"/>
        </w:rPr>
        <w:t xml:space="preserve"> </w:t>
      </w:r>
      <w:r w:rsidRPr="006A7D26">
        <w:rPr>
          <w:szCs w:val="24"/>
        </w:rPr>
        <w:t xml:space="preserve">(tabla </w:t>
      </w:r>
      <w:r w:rsidR="008C3BEF" w:rsidRPr="006A7D26">
        <w:rPr>
          <w:szCs w:val="24"/>
        </w:rPr>
        <w:t>1</w:t>
      </w:r>
      <w:r w:rsidRPr="006A7D26">
        <w:rPr>
          <w:szCs w:val="24"/>
        </w:rPr>
        <w:t>)</w:t>
      </w:r>
      <w:r w:rsidR="00A674FC" w:rsidRPr="006A7D26">
        <w:rPr>
          <w:szCs w:val="24"/>
        </w:rPr>
        <w:t>.</w:t>
      </w:r>
      <w:r w:rsidRPr="006A7D26">
        <w:rPr>
          <w:szCs w:val="24"/>
        </w:rPr>
        <w:t xml:space="preserve"> </w:t>
      </w:r>
    </w:p>
    <w:p w:rsidR="00603B07" w:rsidRDefault="00186569" w:rsidP="0004598D">
      <w:pPr>
        <w:tabs>
          <w:tab w:val="left" w:pos="0"/>
        </w:tabs>
        <w:spacing w:after="120" w:line="360" w:lineRule="auto"/>
        <w:ind w:left="-142" w:right="-91"/>
        <w:rPr>
          <w:b/>
        </w:rPr>
      </w:pPr>
      <w:r w:rsidRPr="006A7D26">
        <w:rPr>
          <w:b/>
        </w:rPr>
        <w:t xml:space="preserve">  </w:t>
      </w:r>
    </w:p>
    <w:p w:rsidR="00444796" w:rsidRPr="00603B07" w:rsidRDefault="00444796" w:rsidP="0004598D">
      <w:pPr>
        <w:tabs>
          <w:tab w:val="left" w:pos="0"/>
        </w:tabs>
        <w:spacing w:after="120" w:line="360" w:lineRule="auto"/>
        <w:ind w:left="-142" w:right="-91"/>
        <w:rPr>
          <w:sz w:val="20"/>
          <w:szCs w:val="20"/>
        </w:rPr>
      </w:pPr>
      <w:r w:rsidRPr="00603B07">
        <w:rPr>
          <w:b/>
          <w:sz w:val="20"/>
          <w:szCs w:val="20"/>
        </w:rPr>
        <w:t>Tabla 1: S</w:t>
      </w:r>
      <w:r w:rsidRPr="00603B07">
        <w:rPr>
          <w:sz w:val="20"/>
          <w:szCs w:val="20"/>
        </w:rPr>
        <w:t>ituación socio-demográfica de l</w:t>
      </w:r>
      <w:r w:rsidR="00B84D31" w:rsidRPr="00603B07">
        <w:rPr>
          <w:sz w:val="20"/>
          <w:szCs w:val="20"/>
        </w:rPr>
        <w:t>a</w:t>
      </w:r>
      <w:r w:rsidRPr="00603B07">
        <w:rPr>
          <w:sz w:val="20"/>
          <w:szCs w:val="20"/>
        </w:rPr>
        <w:t xml:space="preserve"> </w:t>
      </w:r>
      <w:r w:rsidR="00B84D31" w:rsidRPr="00603B07">
        <w:rPr>
          <w:sz w:val="20"/>
          <w:szCs w:val="20"/>
        </w:rPr>
        <w:t>muestra</w:t>
      </w:r>
      <w:r w:rsidR="00A964FF" w:rsidRPr="00603B07">
        <w:rPr>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1440"/>
        <w:gridCol w:w="1440"/>
        <w:gridCol w:w="1440"/>
      </w:tblGrid>
      <w:tr w:rsidR="00444796" w:rsidRPr="00603B07" w:rsidTr="00591F73">
        <w:trPr>
          <w:trHeight w:val="343"/>
        </w:trPr>
        <w:tc>
          <w:tcPr>
            <w:tcW w:w="1908" w:type="dxa"/>
            <w:vMerge w:val="restart"/>
            <w:vAlign w:val="center"/>
          </w:tcPr>
          <w:p w:rsidR="00444796" w:rsidRPr="00603B07" w:rsidRDefault="00A66FA6" w:rsidP="0004598D">
            <w:pPr>
              <w:tabs>
                <w:tab w:val="left" w:pos="0"/>
              </w:tabs>
              <w:spacing w:after="120" w:line="360" w:lineRule="auto"/>
              <w:ind w:left="0" w:right="-91" w:hanging="214"/>
              <w:jc w:val="left"/>
              <w:rPr>
                <w:b/>
                <w:sz w:val="20"/>
                <w:szCs w:val="20"/>
              </w:rPr>
            </w:pPr>
            <w:r w:rsidRPr="00603B07">
              <w:rPr>
                <w:sz w:val="20"/>
                <w:szCs w:val="20"/>
              </w:rPr>
              <w:t xml:space="preserve">   </w:t>
            </w:r>
            <w:r w:rsidR="00444796" w:rsidRPr="00603B07">
              <w:rPr>
                <w:b/>
                <w:sz w:val="20"/>
                <w:szCs w:val="20"/>
              </w:rPr>
              <w:t xml:space="preserve">Grupo de </w:t>
            </w:r>
            <w:r w:rsidR="006A7C5F" w:rsidRPr="00603B07">
              <w:rPr>
                <w:b/>
                <w:sz w:val="20"/>
                <w:szCs w:val="20"/>
              </w:rPr>
              <w:t xml:space="preserve">     </w:t>
            </w:r>
            <w:r w:rsidR="00444796" w:rsidRPr="00603B07">
              <w:rPr>
                <w:b/>
                <w:sz w:val="20"/>
                <w:szCs w:val="20"/>
              </w:rPr>
              <w:t>Edades</w:t>
            </w:r>
          </w:p>
        </w:tc>
        <w:tc>
          <w:tcPr>
            <w:tcW w:w="1440" w:type="dxa"/>
            <w:vAlign w:val="bottom"/>
          </w:tcPr>
          <w:p w:rsidR="00444796" w:rsidRPr="00603B07" w:rsidRDefault="00A66FA6" w:rsidP="0004598D">
            <w:pPr>
              <w:tabs>
                <w:tab w:val="left" w:pos="0"/>
              </w:tabs>
              <w:spacing w:after="120" w:line="360" w:lineRule="auto"/>
              <w:ind w:left="-31" w:right="-91"/>
              <w:rPr>
                <w:b/>
                <w:sz w:val="20"/>
                <w:szCs w:val="20"/>
              </w:rPr>
            </w:pPr>
            <w:r w:rsidRPr="00603B07">
              <w:rPr>
                <w:sz w:val="20"/>
                <w:szCs w:val="20"/>
              </w:rPr>
              <w:t xml:space="preserve"> </w:t>
            </w:r>
            <w:r w:rsidR="00444796" w:rsidRPr="00603B07">
              <w:rPr>
                <w:b/>
                <w:sz w:val="20"/>
                <w:szCs w:val="20"/>
              </w:rPr>
              <w:t>Total Adultos</w:t>
            </w:r>
          </w:p>
          <w:p w:rsidR="00444796" w:rsidRPr="00603B07" w:rsidRDefault="00A66FA6" w:rsidP="0004598D">
            <w:pPr>
              <w:tabs>
                <w:tab w:val="left" w:pos="0"/>
              </w:tabs>
              <w:spacing w:after="120" w:line="360" w:lineRule="auto"/>
              <w:ind w:left="-142" w:right="-91"/>
              <w:rPr>
                <w:sz w:val="20"/>
                <w:szCs w:val="20"/>
              </w:rPr>
            </w:pPr>
            <w:r w:rsidRPr="00603B07">
              <w:rPr>
                <w:b/>
                <w:sz w:val="20"/>
                <w:szCs w:val="20"/>
              </w:rPr>
              <w:t xml:space="preserve"> </w:t>
            </w:r>
            <w:r w:rsidR="00ED0189" w:rsidRPr="00603B07">
              <w:rPr>
                <w:b/>
                <w:sz w:val="20"/>
                <w:szCs w:val="20"/>
              </w:rPr>
              <w:t xml:space="preserve">   </w:t>
            </w:r>
            <w:r w:rsidR="00444796" w:rsidRPr="00603B07">
              <w:rPr>
                <w:b/>
                <w:sz w:val="20"/>
                <w:szCs w:val="20"/>
              </w:rPr>
              <w:t>Mayores</w:t>
            </w:r>
          </w:p>
        </w:tc>
        <w:tc>
          <w:tcPr>
            <w:tcW w:w="1440" w:type="dxa"/>
            <w:vAlign w:val="bottom"/>
          </w:tcPr>
          <w:p w:rsidR="00444796" w:rsidRPr="00603B07" w:rsidRDefault="00444796" w:rsidP="0004598D">
            <w:pPr>
              <w:tabs>
                <w:tab w:val="left" w:pos="0"/>
              </w:tabs>
              <w:spacing w:after="120" w:line="360" w:lineRule="auto"/>
              <w:ind w:left="-142" w:right="-91"/>
              <w:jc w:val="center"/>
              <w:rPr>
                <w:b/>
                <w:sz w:val="20"/>
                <w:szCs w:val="20"/>
              </w:rPr>
            </w:pPr>
            <w:r w:rsidRPr="00603B07">
              <w:rPr>
                <w:b/>
                <w:sz w:val="20"/>
                <w:szCs w:val="20"/>
              </w:rPr>
              <w:t>Hombres</w:t>
            </w:r>
          </w:p>
        </w:tc>
        <w:tc>
          <w:tcPr>
            <w:tcW w:w="1440" w:type="dxa"/>
            <w:vAlign w:val="bottom"/>
          </w:tcPr>
          <w:p w:rsidR="00444796" w:rsidRPr="00603B07" w:rsidRDefault="00444796" w:rsidP="0004598D">
            <w:pPr>
              <w:tabs>
                <w:tab w:val="left" w:pos="0"/>
              </w:tabs>
              <w:spacing w:after="120" w:line="360" w:lineRule="auto"/>
              <w:ind w:left="-142" w:right="-91"/>
              <w:jc w:val="center"/>
              <w:rPr>
                <w:b/>
                <w:sz w:val="20"/>
                <w:szCs w:val="20"/>
              </w:rPr>
            </w:pPr>
            <w:r w:rsidRPr="00603B07">
              <w:rPr>
                <w:b/>
                <w:sz w:val="20"/>
                <w:szCs w:val="20"/>
              </w:rPr>
              <w:t>Mujeres</w:t>
            </w:r>
          </w:p>
        </w:tc>
      </w:tr>
      <w:tr w:rsidR="00444796" w:rsidRPr="00603B07" w:rsidTr="00591F73">
        <w:trPr>
          <w:trHeight w:val="253"/>
        </w:trPr>
        <w:tc>
          <w:tcPr>
            <w:tcW w:w="1908" w:type="dxa"/>
            <w:vMerge/>
          </w:tcPr>
          <w:p w:rsidR="00444796" w:rsidRPr="00603B07" w:rsidRDefault="00444796" w:rsidP="0004598D">
            <w:pPr>
              <w:tabs>
                <w:tab w:val="left" w:pos="0"/>
              </w:tabs>
              <w:spacing w:after="120" w:line="360" w:lineRule="auto"/>
              <w:ind w:left="-142" w:right="-91"/>
              <w:jc w:val="left"/>
              <w:rPr>
                <w:sz w:val="20"/>
                <w:szCs w:val="20"/>
              </w:rPr>
            </w:pPr>
          </w:p>
        </w:tc>
        <w:tc>
          <w:tcPr>
            <w:tcW w:w="1440" w:type="dxa"/>
          </w:tcPr>
          <w:p w:rsidR="00444796" w:rsidRPr="00603B07" w:rsidRDefault="00A66FA6" w:rsidP="0004598D">
            <w:pPr>
              <w:tabs>
                <w:tab w:val="left" w:pos="0"/>
              </w:tabs>
              <w:spacing w:after="120" w:line="360" w:lineRule="auto"/>
              <w:ind w:left="-142" w:right="-91"/>
              <w:rPr>
                <w:b/>
                <w:sz w:val="20"/>
                <w:szCs w:val="20"/>
              </w:rPr>
            </w:pPr>
            <w:r w:rsidRPr="00603B07">
              <w:rPr>
                <w:b/>
                <w:sz w:val="20"/>
                <w:szCs w:val="20"/>
              </w:rPr>
              <w:t xml:space="preserve">        </w:t>
            </w:r>
            <w:r w:rsidR="00444796" w:rsidRPr="00603B07">
              <w:rPr>
                <w:b/>
                <w:sz w:val="20"/>
                <w:szCs w:val="20"/>
              </w:rPr>
              <w:t>n (%)</w:t>
            </w:r>
          </w:p>
        </w:tc>
        <w:tc>
          <w:tcPr>
            <w:tcW w:w="1440" w:type="dxa"/>
          </w:tcPr>
          <w:p w:rsidR="00444796" w:rsidRPr="00603B07" w:rsidRDefault="00444796" w:rsidP="0004598D">
            <w:pPr>
              <w:tabs>
                <w:tab w:val="left" w:pos="0"/>
              </w:tabs>
              <w:spacing w:after="120" w:line="360" w:lineRule="auto"/>
              <w:ind w:left="-142" w:right="-91"/>
              <w:jc w:val="center"/>
              <w:rPr>
                <w:b/>
                <w:sz w:val="20"/>
                <w:szCs w:val="20"/>
              </w:rPr>
            </w:pPr>
            <w:r w:rsidRPr="00603B07">
              <w:rPr>
                <w:b/>
                <w:sz w:val="20"/>
                <w:szCs w:val="20"/>
              </w:rPr>
              <w:t>n (%)</w:t>
            </w:r>
          </w:p>
        </w:tc>
        <w:tc>
          <w:tcPr>
            <w:tcW w:w="1440" w:type="dxa"/>
          </w:tcPr>
          <w:p w:rsidR="00444796" w:rsidRPr="00603B07" w:rsidRDefault="00444796" w:rsidP="0004598D">
            <w:pPr>
              <w:tabs>
                <w:tab w:val="left" w:pos="0"/>
              </w:tabs>
              <w:spacing w:after="120" w:line="360" w:lineRule="auto"/>
              <w:ind w:left="-142" w:right="-91"/>
              <w:jc w:val="center"/>
              <w:rPr>
                <w:b/>
                <w:sz w:val="20"/>
                <w:szCs w:val="20"/>
              </w:rPr>
            </w:pPr>
            <w:r w:rsidRPr="00603B07">
              <w:rPr>
                <w:b/>
                <w:sz w:val="20"/>
                <w:szCs w:val="20"/>
              </w:rPr>
              <w:t>n (%)</w:t>
            </w:r>
          </w:p>
        </w:tc>
      </w:tr>
      <w:tr w:rsidR="009722B2" w:rsidRPr="00603B07" w:rsidTr="009722B2">
        <w:trPr>
          <w:trHeight w:val="253"/>
        </w:trPr>
        <w:tc>
          <w:tcPr>
            <w:tcW w:w="1908" w:type="dxa"/>
          </w:tcPr>
          <w:p w:rsidR="009722B2" w:rsidRPr="00603B07" w:rsidRDefault="009722B2" w:rsidP="0004598D">
            <w:pPr>
              <w:tabs>
                <w:tab w:val="left" w:pos="0"/>
              </w:tabs>
              <w:spacing w:after="120" w:line="360" w:lineRule="auto"/>
              <w:ind w:left="-142" w:right="-91"/>
              <w:jc w:val="left"/>
              <w:rPr>
                <w:sz w:val="20"/>
                <w:szCs w:val="20"/>
              </w:rPr>
            </w:pPr>
            <w:r w:rsidRPr="00603B07">
              <w:rPr>
                <w:sz w:val="20"/>
                <w:szCs w:val="20"/>
              </w:rPr>
              <w:t xml:space="preserve">  </w:t>
            </w:r>
            <w:r w:rsidR="00ED0189" w:rsidRPr="00603B07">
              <w:rPr>
                <w:sz w:val="20"/>
                <w:szCs w:val="20"/>
              </w:rPr>
              <w:t xml:space="preserve">     </w:t>
            </w:r>
            <w:r w:rsidRPr="00603B07">
              <w:rPr>
                <w:sz w:val="20"/>
                <w:szCs w:val="20"/>
              </w:rPr>
              <w:t>60-70</w:t>
            </w:r>
          </w:p>
        </w:tc>
        <w:tc>
          <w:tcPr>
            <w:tcW w:w="1440" w:type="dxa"/>
          </w:tcPr>
          <w:p w:rsidR="009722B2" w:rsidRPr="00603B07" w:rsidRDefault="009722B2" w:rsidP="0004598D">
            <w:pPr>
              <w:tabs>
                <w:tab w:val="left" w:pos="0"/>
              </w:tabs>
              <w:spacing w:after="120" w:line="360" w:lineRule="auto"/>
              <w:ind w:left="-142" w:right="-91"/>
              <w:jc w:val="center"/>
              <w:rPr>
                <w:sz w:val="20"/>
                <w:szCs w:val="20"/>
              </w:rPr>
            </w:pPr>
            <w:r w:rsidRPr="00603B07">
              <w:rPr>
                <w:sz w:val="20"/>
                <w:szCs w:val="20"/>
              </w:rPr>
              <w:t>28 (32.6)</w:t>
            </w:r>
          </w:p>
        </w:tc>
        <w:tc>
          <w:tcPr>
            <w:tcW w:w="1440" w:type="dxa"/>
            <w:vMerge w:val="restart"/>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c>
          <w:tcPr>
            <w:tcW w:w="1440" w:type="dxa"/>
            <w:vMerge w:val="restart"/>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r>
      <w:tr w:rsidR="009722B2" w:rsidRPr="00603B07" w:rsidTr="009722B2">
        <w:tc>
          <w:tcPr>
            <w:tcW w:w="1908" w:type="dxa"/>
          </w:tcPr>
          <w:p w:rsidR="009722B2" w:rsidRPr="00603B07" w:rsidRDefault="009722B2" w:rsidP="0004598D">
            <w:pPr>
              <w:tabs>
                <w:tab w:val="left" w:pos="0"/>
              </w:tabs>
              <w:spacing w:after="120" w:line="360" w:lineRule="auto"/>
              <w:ind w:left="-142" w:right="-91"/>
              <w:jc w:val="left"/>
              <w:rPr>
                <w:sz w:val="20"/>
                <w:szCs w:val="20"/>
              </w:rPr>
            </w:pPr>
            <w:r w:rsidRPr="00603B07">
              <w:rPr>
                <w:sz w:val="20"/>
                <w:szCs w:val="20"/>
              </w:rPr>
              <w:t xml:space="preserve">  </w:t>
            </w:r>
            <w:r w:rsidR="00ED0189" w:rsidRPr="00603B07">
              <w:rPr>
                <w:sz w:val="20"/>
                <w:szCs w:val="20"/>
              </w:rPr>
              <w:t xml:space="preserve">     </w:t>
            </w:r>
            <w:r w:rsidRPr="00603B07">
              <w:rPr>
                <w:sz w:val="20"/>
                <w:szCs w:val="20"/>
              </w:rPr>
              <w:t>71-80</w:t>
            </w:r>
          </w:p>
        </w:tc>
        <w:tc>
          <w:tcPr>
            <w:tcW w:w="1440" w:type="dxa"/>
          </w:tcPr>
          <w:p w:rsidR="009722B2" w:rsidRPr="00603B07" w:rsidRDefault="009722B2" w:rsidP="0004598D">
            <w:pPr>
              <w:tabs>
                <w:tab w:val="left" w:pos="0"/>
              </w:tabs>
              <w:spacing w:after="120" w:line="360" w:lineRule="auto"/>
              <w:ind w:left="-142" w:right="-91"/>
              <w:jc w:val="center"/>
              <w:rPr>
                <w:sz w:val="20"/>
                <w:szCs w:val="20"/>
              </w:rPr>
            </w:pPr>
            <w:r w:rsidRPr="00603B07">
              <w:rPr>
                <w:sz w:val="20"/>
                <w:szCs w:val="20"/>
              </w:rPr>
              <w:t>4  ( 4.6)</w:t>
            </w: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r>
      <w:tr w:rsidR="009722B2" w:rsidRPr="00603B07" w:rsidTr="009722B2">
        <w:tc>
          <w:tcPr>
            <w:tcW w:w="1908" w:type="dxa"/>
          </w:tcPr>
          <w:p w:rsidR="009722B2" w:rsidRPr="00603B07" w:rsidRDefault="009722B2" w:rsidP="0004598D">
            <w:pPr>
              <w:tabs>
                <w:tab w:val="left" w:pos="0"/>
              </w:tabs>
              <w:spacing w:after="120" w:line="360" w:lineRule="auto"/>
              <w:ind w:left="-142" w:right="-91"/>
              <w:jc w:val="left"/>
              <w:rPr>
                <w:sz w:val="20"/>
                <w:szCs w:val="20"/>
              </w:rPr>
            </w:pPr>
            <w:r w:rsidRPr="00603B07">
              <w:rPr>
                <w:sz w:val="20"/>
                <w:szCs w:val="20"/>
              </w:rPr>
              <w:t xml:space="preserve">  </w:t>
            </w:r>
            <w:r w:rsidR="00ED0189" w:rsidRPr="00603B07">
              <w:rPr>
                <w:sz w:val="20"/>
                <w:szCs w:val="20"/>
              </w:rPr>
              <w:t xml:space="preserve">     </w:t>
            </w:r>
            <w:r w:rsidRPr="00603B07">
              <w:rPr>
                <w:sz w:val="20"/>
                <w:szCs w:val="20"/>
              </w:rPr>
              <w:t>81-90</w:t>
            </w:r>
          </w:p>
        </w:tc>
        <w:tc>
          <w:tcPr>
            <w:tcW w:w="1440" w:type="dxa"/>
          </w:tcPr>
          <w:p w:rsidR="009722B2" w:rsidRPr="00603B07" w:rsidRDefault="009722B2" w:rsidP="0004598D">
            <w:pPr>
              <w:tabs>
                <w:tab w:val="left" w:pos="0"/>
              </w:tabs>
              <w:spacing w:after="120" w:line="360" w:lineRule="auto"/>
              <w:ind w:left="-142" w:right="-91"/>
              <w:jc w:val="center"/>
              <w:rPr>
                <w:sz w:val="20"/>
                <w:szCs w:val="20"/>
              </w:rPr>
            </w:pPr>
            <w:r w:rsidRPr="00603B07">
              <w:rPr>
                <w:sz w:val="20"/>
                <w:szCs w:val="20"/>
              </w:rPr>
              <w:t>52 (60.5)</w:t>
            </w: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r>
      <w:tr w:rsidR="009722B2" w:rsidRPr="00603B07" w:rsidTr="009722B2">
        <w:tc>
          <w:tcPr>
            <w:tcW w:w="1908" w:type="dxa"/>
          </w:tcPr>
          <w:p w:rsidR="009722B2" w:rsidRPr="00603B07" w:rsidRDefault="009722B2" w:rsidP="0004598D">
            <w:pPr>
              <w:tabs>
                <w:tab w:val="left" w:pos="0"/>
              </w:tabs>
              <w:spacing w:after="120" w:line="360" w:lineRule="auto"/>
              <w:ind w:left="-142" w:right="-91"/>
              <w:jc w:val="left"/>
              <w:rPr>
                <w:sz w:val="20"/>
                <w:szCs w:val="20"/>
              </w:rPr>
            </w:pPr>
            <w:r w:rsidRPr="00603B07">
              <w:rPr>
                <w:sz w:val="20"/>
                <w:szCs w:val="20"/>
              </w:rPr>
              <w:t xml:space="preserve">  </w:t>
            </w:r>
            <w:r w:rsidR="00ED0189" w:rsidRPr="00603B07">
              <w:rPr>
                <w:sz w:val="20"/>
                <w:szCs w:val="20"/>
              </w:rPr>
              <w:t xml:space="preserve">     </w:t>
            </w:r>
            <w:r w:rsidRPr="00603B07">
              <w:rPr>
                <w:sz w:val="20"/>
                <w:szCs w:val="20"/>
              </w:rPr>
              <w:t>90 +</w:t>
            </w:r>
          </w:p>
        </w:tc>
        <w:tc>
          <w:tcPr>
            <w:tcW w:w="1440" w:type="dxa"/>
          </w:tcPr>
          <w:p w:rsidR="009722B2" w:rsidRPr="00603B07" w:rsidRDefault="009722B2" w:rsidP="0004598D">
            <w:pPr>
              <w:tabs>
                <w:tab w:val="left" w:pos="0"/>
              </w:tabs>
              <w:spacing w:after="120" w:line="360" w:lineRule="auto"/>
              <w:ind w:left="-142" w:right="-91"/>
              <w:jc w:val="center"/>
              <w:rPr>
                <w:sz w:val="20"/>
                <w:szCs w:val="20"/>
              </w:rPr>
            </w:pPr>
            <w:r w:rsidRPr="00603B07">
              <w:rPr>
                <w:sz w:val="20"/>
                <w:szCs w:val="20"/>
              </w:rPr>
              <w:t>2  ( 2.3)</w:t>
            </w: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c>
          <w:tcPr>
            <w:tcW w:w="1440" w:type="dxa"/>
            <w:vMerge/>
            <w:shd w:val="clear" w:color="auto" w:fill="E7E6E6" w:themeFill="background2"/>
          </w:tcPr>
          <w:p w:rsidR="009722B2" w:rsidRPr="00603B07" w:rsidRDefault="009722B2" w:rsidP="0004598D">
            <w:pPr>
              <w:tabs>
                <w:tab w:val="left" w:pos="0"/>
              </w:tabs>
              <w:spacing w:after="120" w:line="360" w:lineRule="auto"/>
              <w:ind w:left="-142" w:right="-91"/>
              <w:jc w:val="center"/>
              <w:rPr>
                <w:sz w:val="20"/>
                <w:szCs w:val="20"/>
              </w:rPr>
            </w:pPr>
          </w:p>
        </w:tc>
      </w:tr>
      <w:tr w:rsidR="009722B2" w:rsidRPr="00603B07" w:rsidTr="00591F73">
        <w:tc>
          <w:tcPr>
            <w:tcW w:w="1908" w:type="dxa"/>
          </w:tcPr>
          <w:p w:rsidR="009722B2" w:rsidRPr="00603B07" w:rsidRDefault="009722B2" w:rsidP="0004598D">
            <w:pPr>
              <w:tabs>
                <w:tab w:val="left" w:pos="0"/>
              </w:tabs>
              <w:spacing w:after="120" w:line="360" w:lineRule="auto"/>
              <w:ind w:left="-142" w:right="-91"/>
              <w:jc w:val="left"/>
              <w:rPr>
                <w:sz w:val="20"/>
                <w:szCs w:val="20"/>
              </w:rPr>
            </w:pPr>
            <w:r w:rsidRPr="00603B07">
              <w:rPr>
                <w:sz w:val="20"/>
                <w:szCs w:val="20"/>
              </w:rPr>
              <w:t xml:space="preserve"> </w:t>
            </w:r>
            <w:r w:rsidR="00ED0189" w:rsidRPr="00603B07">
              <w:rPr>
                <w:sz w:val="20"/>
                <w:szCs w:val="20"/>
              </w:rPr>
              <w:t xml:space="preserve">     </w:t>
            </w:r>
            <w:r w:rsidRPr="00603B07">
              <w:rPr>
                <w:sz w:val="20"/>
                <w:szCs w:val="20"/>
              </w:rPr>
              <w:t>Total</w:t>
            </w:r>
          </w:p>
        </w:tc>
        <w:tc>
          <w:tcPr>
            <w:tcW w:w="1440" w:type="dxa"/>
          </w:tcPr>
          <w:p w:rsidR="009722B2" w:rsidRPr="00603B07" w:rsidRDefault="009722B2" w:rsidP="0004598D">
            <w:pPr>
              <w:tabs>
                <w:tab w:val="left" w:pos="0"/>
              </w:tabs>
              <w:spacing w:after="120" w:line="360" w:lineRule="auto"/>
              <w:ind w:left="-142" w:right="-91"/>
              <w:rPr>
                <w:sz w:val="20"/>
                <w:szCs w:val="20"/>
              </w:rPr>
            </w:pPr>
            <w:r w:rsidRPr="00603B07">
              <w:rPr>
                <w:sz w:val="20"/>
                <w:szCs w:val="20"/>
              </w:rPr>
              <w:t xml:space="preserve">      86 (100)</w:t>
            </w:r>
          </w:p>
        </w:tc>
        <w:tc>
          <w:tcPr>
            <w:tcW w:w="1440" w:type="dxa"/>
          </w:tcPr>
          <w:p w:rsidR="009722B2" w:rsidRPr="00603B07" w:rsidRDefault="009722B2" w:rsidP="0004598D">
            <w:pPr>
              <w:tabs>
                <w:tab w:val="left" w:pos="0"/>
              </w:tabs>
              <w:spacing w:after="120" w:line="360" w:lineRule="auto"/>
              <w:ind w:left="-142" w:right="-91"/>
              <w:rPr>
                <w:sz w:val="20"/>
                <w:szCs w:val="20"/>
              </w:rPr>
            </w:pPr>
            <w:r w:rsidRPr="00603B07">
              <w:rPr>
                <w:sz w:val="20"/>
                <w:szCs w:val="20"/>
              </w:rPr>
              <w:t xml:space="preserve">    58 (67.4)</w:t>
            </w:r>
          </w:p>
        </w:tc>
        <w:tc>
          <w:tcPr>
            <w:tcW w:w="1440" w:type="dxa"/>
          </w:tcPr>
          <w:p w:rsidR="009722B2" w:rsidRPr="00603B07" w:rsidRDefault="009722B2" w:rsidP="0004598D">
            <w:pPr>
              <w:tabs>
                <w:tab w:val="left" w:pos="0"/>
              </w:tabs>
              <w:spacing w:after="120" w:line="360" w:lineRule="auto"/>
              <w:ind w:left="-142" w:right="-91"/>
              <w:jc w:val="center"/>
              <w:rPr>
                <w:sz w:val="20"/>
                <w:szCs w:val="20"/>
              </w:rPr>
            </w:pPr>
            <w:r w:rsidRPr="00603B07">
              <w:rPr>
                <w:sz w:val="20"/>
                <w:szCs w:val="20"/>
              </w:rPr>
              <w:t>28 (32.6)</w:t>
            </w:r>
          </w:p>
        </w:tc>
      </w:tr>
    </w:tbl>
    <w:p w:rsidR="00444796" w:rsidRPr="00AB703F" w:rsidRDefault="00444796" w:rsidP="0004598D">
      <w:pPr>
        <w:tabs>
          <w:tab w:val="left" w:pos="0"/>
        </w:tabs>
        <w:spacing w:after="120" w:line="360" w:lineRule="auto"/>
        <w:ind w:left="-142" w:right="-91"/>
        <w:rPr>
          <w:sz w:val="18"/>
          <w:szCs w:val="18"/>
        </w:rPr>
      </w:pPr>
    </w:p>
    <w:p w:rsidR="00B456C4" w:rsidRPr="006A7D26" w:rsidRDefault="00D719A4" w:rsidP="0004598D">
      <w:pPr>
        <w:tabs>
          <w:tab w:val="left" w:pos="0"/>
        </w:tabs>
        <w:spacing w:after="120" w:line="360" w:lineRule="auto"/>
        <w:ind w:left="-142" w:right="-91" w:hanging="11"/>
        <w:rPr>
          <w:szCs w:val="24"/>
        </w:rPr>
      </w:pPr>
      <w:r w:rsidRPr="006A7D26">
        <w:rPr>
          <w:szCs w:val="24"/>
        </w:rPr>
        <w:lastRenderedPageBreak/>
        <w:t xml:space="preserve">Se determinaron evaluaciones radiológicas según la escala de Montoya en ambos grupos en los 4 controles realizados para poder evaluar así el tiempo de consolidación y establecer las diferencias entre ambos grupos.  </w:t>
      </w:r>
    </w:p>
    <w:p w:rsidR="00B456C4" w:rsidRPr="006A7D26" w:rsidRDefault="00D719A4" w:rsidP="0004598D">
      <w:pPr>
        <w:tabs>
          <w:tab w:val="left" w:pos="0"/>
        </w:tabs>
        <w:spacing w:after="120" w:line="360" w:lineRule="auto"/>
        <w:ind w:left="-142" w:right="-91" w:hanging="11"/>
        <w:rPr>
          <w:szCs w:val="24"/>
        </w:rPr>
      </w:pPr>
      <w:r w:rsidRPr="006A7D26">
        <w:rPr>
          <w:szCs w:val="24"/>
        </w:rPr>
        <w:t>Acorde a los resultados obtenidos se observó en el grupo estudio una progresión de 2 grados, o sea, 2 grados más de lo esperado en el 1er control, de 3 grados en el 2do control, de 2 grados en el 3er control y consolidación total en el 100% de los pacientes en el 4to control (</w:t>
      </w:r>
      <w:r w:rsidR="003C163F" w:rsidRPr="006A7D26">
        <w:rPr>
          <w:szCs w:val="24"/>
        </w:rPr>
        <w:t>t</w:t>
      </w:r>
      <w:r w:rsidRPr="006A7D26">
        <w:rPr>
          <w:szCs w:val="24"/>
        </w:rPr>
        <w:t xml:space="preserve">ablas </w:t>
      </w:r>
      <w:r w:rsidR="003C163F" w:rsidRPr="006A7D26">
        <w:rPr>
          <w:szCs w:val="24"/>
        </w:rPr>
        <w:t>2</w:t>
      </w:r>
      <w:r w:rsidRPr="006A7D26">
        <w:rPr>
          <w:szCs w:val="24"/>
        </w:rPr>
        <w:t>)</w:t>
      </w:r>
      <w:r w:rsidR="00A0107D" w:rsidRPr="006A7D26">
        <w:rPr>
          <w:szCs w:val="24"/>
        </w:rPr>
        <w:t>.</w:t>
      </w:r>
      <w:r w:rsidRPr="006A7D26">
        <w:rPr>
          <w:szCs w:val="24"/>
        </w:rPr>
        <w:t xml:space="preserve"> </w:t>
      </w:r>
    </w:p>
    <w:p w:rsidR="00B456C4" w:rsidRPr="006A7D26" w:rsidRDefault="00D719A4" w:rsidP="0004598D">
      <w:pPr>
        <w:tabs>
          <w:tab w:val="left" w:pos="0"/>
        </w:tabs>
        <w:spacing w:after="120" w:line="360" w:lineRule="auto"/>
        <w:ind w:left="-142" w:right="-91" w:hanging="11"/>
        <w:rPr>
          <w:szCs w:val="24"/>
        </w:rPr>
      </w:pPr>
      <w:r w:rsidRPr="006A7D26">
        <w:rPr>
          <w:szCs w:val="24"/>
        </w:rPr>
        <w:t xml:space="preserve">Mientras que en el grupo control en el 1er control solo el 51.2% de los pacientes alcanzaban una evaluación acorde al tiempo evaluado, en el 2do control el 100% se mantenía en la misma evaluación obtenida en el control anterior, en el 3er control solo 13 pacientes para un 30.2% y en el 4to control solo 12 para un 27.9% </w:t>
      </w:r>
      <w:r w:rsidR="003C163F" w:rsidRPr="006A7D26">
        <w:rPr>
          <w:szCs w:val="24"/>
        </w:rPr>
        <w:t>(tablas 2)</w:t>
      </w:r>
      <w:r w:rsidR="00A0107D" w:rsidRPr="006A7D26">
        <w:rPr>
          <w:szCs w:val="24"/>
        </w:rPr>
        <w:t>.</w:t>
      </w:r>
    </w:p>
    <w:p w:rsidR="008E7666" w:rsidRPr="00603B07" w:rsidRDefault="00591F73" w:rsidP="0004598D">
      <w:pPr>
        <w:tabs>
          <w:tab w:val="left" w:pos="0"/>
        </w:tabs>
        <w:spacing w:after="120" w:line="360" w:lineRule="auto"/>
        <w:ind w:left="-142" w:right="-91"/>
        <w:rPr>
          <w:sz w:val="20"/>
          <w:szCs w:val="20"/>
        </w:rPr>
      </w:pPr>
      <w:r w:rsidRPr="00603B07">
        <w:rPr>
          <w:b/>
          <w:sz w:val="20"/>
          <w:szCs w:val="20"/>
        </w:rPr>
        <w:t>Tabla 2:</w:t>
      </w:r>
      <w:r w:rsidRPr="00603B07">
        <w:rPr>
          <w:sz w:val="20"/>
          <w:szCs w:val="20"/>
        </w:rPr>
        <w:t xml:space="preserve"> </w:t>
      </w:r>
      <w:r w:rsidR="000223EB" w:rsidRPr="00603B07">
        <w:rPr>
          <w:sz w:val="20"/>
          <w:szCs w:val="20"/>
        </w:rPr>
        <w:t xml:space="preserve">Evaluaciones radiológicas </w:t>
      </w:r>
      <w:r w:rsidR="00737A49" w:rsidRPr="00603B07">
        <w:rPr>
          <w:sz w:val="20"/>
          <w:szCs w:val="20"/>
        </w:rPr>
        <w:t xml:space="preserve">de la consolidación </w:t>
      </w:r>
      <w:r w:rsidR="000223EB" w:rsidRPr="00603B07">
        <w:rPr>
          <w:sz w:val="20"/>
          <w:szCs w:val="20"/>
        </w:rPr>
        <w:t>según la escala de Montoya en ambos grupos en los 4 controle</w:t>
      </w:r>
      <w:r w:rsidR="00737A49" w:rsidRPr="00603B07">
        <w:rPr>
          <w:sz w:val="20"/>
          <w:szCs w:val="20"/>
        </w:rPr>
        <w:t>s</w:t>
      </w:r>
      <w:r w:rsidRPr="00603B07">
        <w:rPr>
          <w:sz w:val="20"/>
          <w:szCs w:val="20"/>
        </w:rPr>
        <w:t>.</w:t>
      </w:r>
    </w:p>
    <w:tbl>
      <w:tblPr>
        <w:tblpPr w:leftFromText="141" w:rightFromText="141" w:vertAnchor="text" w:horzAnchor="margin" w:tblpX="-71" w:tblpY="103"/>
        <w:tblW w:w="10047" w:type="dxa"/>
        <w:tblLayout w:type="fixed"/>
        <w:tblCellMar>
          <w:left w:w="0" w:type="dxa"/>
          <w:right w:w="0" w:type="dxa"/>
        </w:tblCellMar>
        <w:tblLook w:val="0000"/>
      </w:tblPr>
      <w:tblGrid>
        <w:gridCol w:w="1281"/>
        <w:gridCol w:w="540"/>
        <w:gridCol w:w="594"/>
        <w:gridCol w:w="425"/>
        <w:gridCol w:w="709"/>
        <w:gridCol w:w="567"/>
        <w:gridCol w:w="567"/>
        <w:gridCol w:w="567"/>
        <w:gridCol w:w="567"/>
        <w:gridCol w:w="30"/>
        <w:gridCol w:w="510"/>
        <w:gridCol w:w="594"/>
        <w:gridCol w:w="567"/>
        <w:gridCol w:w="567"/>
        <w:gridCol w:w="441"/>
        <w:gridCol w:w="540"/>
        <w:gridCol w:w="490"/>
        <w:gridCol w:w="491"/>
      </w:tblGrid>
      <w:tr w:rsidR="000D1CEC" w:rsidRPr="00603B07" w:rsidTr="000D1CEC">
        <w:trPr>
          <w:cantSplit/>
          <w:trHeight w:val="255"/>
        </w:trPr>
        <w:tc>
          <w:tcPr>
            <w:tcW w:w="1281" w:type="dxa"/>
            <w:vMerge w:val="restart"/>
            <w:tcBorders>
              <w:top w:val="single" w:sz="4" w:space="0" w:color="auto"/>
              <w:left w:val="single" w:sz="4" w:space="0" w:color="auto"/>
              <w:right w:val="single" w:sz="4" w:space="0" w:color="auto"/>
            </w:tcBorders>
            <w:vAlign w:val="center"/>
          </w:tcPr>
          <w:p w:rsidR="000D1CEC" w:rsidRPr="00603B07" w:rsidRDefault="000D1CEC" w:rsidP="0004598D">
            <w:pPr>
              <w:tabs>
                <w:tab w:val="left" w:pos="0"/>
                <w:tab w:val="left" w:pos="13680"/>
              </w:tabs>
              <w:spacing w:after="120" w:line="360" w:lineRule="auto"/>
              <w:ind w:left="-142" w:right="-91" w:hanging="11"/>
              <w:rPr>
                <w:b/>
                <w:sz w:val="20"/>
                <w:szCs w:val="20"/>
              </w:rPr>
            </w:pPr>
            <w:r w:rsidRPr="00603B07">
              <w:rPr>
                <w:b/>
                <w:sz w:val="20"/>
                <w:szCs w:val="20"/>
              </w:rPr>
              <w:t xml:space="preserve">   Evaluaciones </w:t>
            </w:r>
          </w:p>
          <w:p w:rsidR="000D1CEC" w:rsidRPr="00603B07" w:rsidRDefault="000D1CEC" w:rsidP="0004598D">
            <w:pPr>
              <w:tabs>
                <w:tab w:val="left" w:pos="0"/>
                <w:tab w:val="left" w:pos="13680"/>
              </w:tabs>
              <w:spacing w:after="120" w:line="360" w:lineRule="auto"/>
              <w:ind w:left="-142" w:right="-91" w:hanging="11"/>
              <w:rPr>
                <w:b/>
                <w:sz w:val="20"/>
                <w:szCs w:val="20"/>
              </w:rPr>
            </w:pPr>
            <w:r w:rsidRPr="00603B07">
              <w:rPr>
                <w:b/>
                <w:sz w:val="20"/>
                <w:szCs w:val="20"/>
              </w:rPr>
              <w:t xml:space="preserve">   Radiológicas </w:t>
            </w:r>
          </w:p>
        </w:tc>
        <w:tc>
          <w:tcPr>
            <w:tcW w:w="4536" w:type="dxa"/>
            <w:gridSpan w:val="8"/>
            <w:tcBorders>
              <w:top w:val="single" w:sz="4" w:space="0" w:color="auto"/>
              <w:left w:val="single" w:sz="4" w:space="0" w:color="auto"/>
              <w:right w:val="single" w:sz="4" w:space="0" w:color="auto"/>
            </w:tcBorders>
          </w:tcPr>
          <w:p w:rsidR="000D1CEC" w:rsidRPr="00603B07" w:rsidRDefault="000D1CEC" w:rsidP="0004598D">
            <w:pPr>
              <w:tabs>
                <w:tab w:val="left" w:pos="0"/>
                <w:tab w:val="left" w:pos="13680"/>
              </w:tabs>
              <w:spacing w:after="120" w:line="360" w:lineRule="auto"/>
              <w:ind w:left="-142" w:right="-91" w:hanging="11"/>
              <w:jc w:val="center"/>
              <w:rPr>
                <w:b/>
                <w:sz w:val="20"/>
                <w:szCs w:val="20"/>
              </w:rPr>
            </w:pPr>
            <w:r w:rsidRPr="00603B07">
              <w:rPr>
                <w:b/>
                <w:sz w:val="20"/>
                <w:szCs w:val="20"/>
              </w:rPr>
              <w:t xml:space="preserve">Grupo Estudio </w:t>
            </w:r>
          </w:p>
        </w:tc>
        <w:tc>
          <w:tcPr>
            <w:tcW w:w="30"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 w:val="left" w:pos="13680"/>
              </w:tabs>
              <w:spacing w:after="120" w:line="360" w:lineRule="auto"/>
              <w:ind w:left="-142" w:right="-91" w:hanging="11"/>
              <w:jc w:val="center"/>
              <w:rPr>
                <w:sz w:val="20"/>
                <w:szCs w:val="20"/>
              </w:rPr>
            </w:pPr>
          </w:p>
        </w:tc>
        <w:tc>
          <w:tcPr>
            <w:tcW w:w="3219" w:type="dxa"/>
            <w:gridSpan w:val="6"/>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 w:val="left" w:pos="13680"/>
              </w:tabs>
              <w:spacing w:after="120" w:line="360" w:lineRule="auto"/>
              <w:ind w:left="-142" w:right="-91" w:hanging="11"/>
              <w:jc w:val="center"/>
              <w:rPr>
                <w:b/>
                <w:sz w:val="20"/>
                <w:szCs w:val="20"/>
              </w:rPr>
            </w:pPr>
            <w:r w:rsidRPr="00603B07">
              <w:rPr>
                <w:b/>
                <w:sz w:val="20"/>
                <w:szCs w:val="20"/>
              </w:rPr>
              <w:t xml:space="preserve">Grupo Control </w:t>
            </w:r>
          </w:p>
        </w:tc>
        <w:tc>
          <w:tcPr>
            <w:tcW w:w="981" w:type="dxa"/>
            <w:gridSpan w:val="2"/>
            <w:tcBorders>
              <w:top w:val="single" w:sz="4" w:space="0" w:color="auto"/>
              <w:left w:val="single" w:sz="4" w:space="0" w:color="auto"/>
              <w:bottom w:val="single" w:sz="4" w:space="0" w:color="auto"/>
              <w:right w:val="single" w:sz="4" w:space="0" w:color="auto"/>
            </w:tcBorders>
          </w:tcPr>
          <w:p w:rsidR="000D1CEC" w:rsidRPr="00603B07" w:rsidRDefault="000D1CEC" w:rsidP="0004598D">
            <w:pPr>
              <w:tabs>
                <w:tab w:val="left" w:pos="0"/>
                <w:tab w:val="left" w:pos="13680"/>
              </w:tabs>
              <w:spacing w:after="120" w:line="360" w:lineRule="auto"/>
              <w:ind w:left="-142" w:right="-91" w:hanging="11"/>
              <w:jc w:val="center"/>
              <w:rPr>
                <w:b/>
                <w:sz w:val="20"/>
                <w:szCs w:val="20"/>
              </w:rPr>
            </w:pPr>
          </w:p>
        </w:tc>
      </w:tr>
      <w:tr w:rsidR="000D1CEC" w:rsidRPr="00603B07" w:rsidTr="00AA452C">
        <w:trPr>
          <w:cantSplit/>
          <w:trHeight w:val="346"/>
        </w:trPr>
        <w:tc>
          <w:tcPr>
            <w:tcW w:w="1281" w:type="dxa"/>
            <w:vMerge/>
            <w:tcBorders>
              <w:left w:val="single" w:sz="4" w:space="0" w:color="auto"/>
              <w:bottom w:val="single" w:sz="4" w:space="0" w:color="auto"/>
              <w:right w:val="single" w:sz="4" w:space="0" w:color="auto"/>
            </w:tcBorders>
            <w:vAlign w:val="center"/>
          </w:tcPr>
          <w:p w:rsidR="000D1CEC" w:rsidRPr="00603B07" w:rsidRDefault="000D1CEC" w:rsidP="0004598D">
            <w:pPr>
              <w:tabs>
                <w:tab w:val="left" w:pos="0"/>
              </w:tabs>
              <w:spacing w:after="120" w:line="360" w:lineRule="auto"/>
              <w:ind w:left="-142" w:right="-91"/>
              <w:jc w:val="center"/>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1er</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2do</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1134" w:type="dxa"/>
            <w:gridSpan w:val="2"/>
            <w:tcBorders>
              <w:top w:val="single" w:sz="4" w:space="0" w:color="auto"/>
              <w:left w:val="single" w:sz="4" w:space="0" w:color="auto"/>
              <w:bottom w:val="single" w:sz="4" w:space="0" w:color="auto"/>
              <w:right w:val="single" w:sz="4" w:space="0" w:color="auto"/>
            </w:tcBorders>
          </w:tcPr>
          <w:p w:rsidR="0043659B"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p w:rsidR="000D1CEC" w:rsidRPr="00603B07" w:rsidRDefault="0043659B" w:rsidP="0004598D">
            <w:pPr>
              <w:tabs>
                <w:tab w:val="left" w:pos="0"/>
              </w:tabs>
              <w:spacing w:after="120" w:line="360" w:lineRule="auto"/>
              <w:ind w:left="-142" w:right="-91"/>
              <w:rPr>
                <w:b/>
                <w:bCs/>
                <w:sz w:val="20"/>
                <w:szCs w:val="20"/>
              </w:rPr>
            </w:pPr>
            <w:r w:rsidRPr="00603B07">
              <w:rPr>
                <w:b/>
                <w:bCs/>
                <w:sz w:val="20"/>
                <w:szCs w:val="20"/>
              </w:rPr>
              <w:t xml:space="preserve">       </w:t>
            </w:r>
            <w:r w:rsidR="000D1CEC" w:rsidRPr="00603B07">
              <w:rPr>
                <w:b/>
                <w:bCs/>
                <w:sz w:val="20"/>
                <w:szCs w:val="20"/>
              </w:rPr>
              <w:t xml:space="preserve">3er </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4to</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  </w:t>
            </w:r>
          </w:p>
        </w:tc>
        <w:tc>
          <w:tcPr>
            <w:tcW w:w="30"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jc w:val="center"/>
              <w:rPr>
                <w:b/>
                <w:bCs/>
                <w:sz w:val="20"/>
                <w:szCs w:val="20"/>
              </w:rPr>
            </w:pPr>
          </w:p>
        </w:tc>
        <w:tc>
          <w:tcPr>
            <w:tcW w:w="1104" w:type="dxa"/>
            <w:gridSpan w:val="2"/>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1er</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1134" w:type="dxa"/>
            <w:gridSpan w:val="2"/>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2do</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981" w:type="dxa"/>
            <w:gridSpan w:val="2"/>
            <w:tcBorders>
              <w:top w:val="single" w:sz="4" w:space="0" w:color="auto"/>
              <w:left w:val="nil"/>
              <w:bottom w:val="single" w:sz="4" w:space="0" w:color="auto"/>
              <w:right w:val="single" w:sz="4" w:space="0" w:color="auto"/>
            </w:tcBorders>
          </w:tcPr>
          <w:p w:rsidR="0043659B"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p w:rsidR="000D1CEC" w:rsidRPr="00603B07" w:rsidRDefault="0043659B" w:rsidP="0004598D">
            <w:pPr>
              <w:tabs>
                <w:tab w:val="left" w:pos="0"/>
              </w:tabs>
              <w:spacing w:after="120" w:line="360" w:lineRule="auto"/>
              <w:ind w:left="-142" w:right="-91"/>
              <w:rPr>
                <w:b/>
                <w:bCs/>
                <w:sz w:val="20"/>
                <w:szCs w:val="20"/>
              </w:rPr>
            </w:pPr>
            <w:r w:rsidRPr="00603B07">
              <w:rPr>
                <w:b/>
                <w:bCs/>
                <w:sz w:val="20"/>
                <w:szCs w:val="20"/>
              </w:rPr>
              <w:t xml:space="preserve">     </w:t>
            </w:r>
            <w:r w:rsidR="000D1CEC" w:rsidRPr="00603B07">
              <w:rPr>
                <w:b/>
                <w:bCs/>
                <w:sz w:val="20"/>
                <w:szCs w:val="20"/>
              </w:rPr>
              <w:t xml:space="preserve"> 3er </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w:t>
            </w:r>
          </w:p>
        </w:tc>
        <w:tc>
          <w:tcPr>
            <w:tcW w:w="981" w:type="dxa"/>
            <w:gridSpan w:val="2"/>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4to</w:t>
            </w:r>
          </w:p>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Control  </w:t>
            </w:r>
          </w:p>
        </w:tc>
      </w:tr>
      <w:tr w:rsidR="000D1CEC" w:rsidRPr="00603B07" w:rsidTr="00AA452C">
        <w:trPr>
          <w:cantSplit/>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Grado</w:t>
            </w:r>
          </w:p>
        </w:tc>
        <w:tc>
          <w:tcPr>
            <w:tcW w:w="540"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94"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709"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67"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67" w:type="dxa"/>
            <w:tcBorders>
              <w:top w:val="single" w:sz="4" w:space="0" w:color="auto"/>
              <w:left w:val="single" w:sz="4" w:space="0" w:color="auto"/>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30"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jc w:val="center"/>
              <w:rPr>
                <w:b/>
                <w:bCs/>
                <w:sz w:val="20"/>
                <w:szCs w:val="20"/>
              </w:rPr>
            </w:pPr>
          </w:p>
        </w:tc>
        <w:tc>
          <w:tcPr>
            <w:tcW w:w="510"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94"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567"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67"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441"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No.</w:t>
            </w:r>
          </w:p>
        </w:tc>
        <w:tc>
          <w:tcPr>
            <w:tcW w:w="540" w:type="dxa"/>
            <w:tcBorders>
              <w:top w:val="single" w:sz="4" w:space="0" w:color="auto"/>
              <w:left w:val="nil"/>
              <w:bottom w:val="single" w:sz="4" w:space="0" w:color="auto"/>
              <w:right w:val="single" w:sz="4" w:space="0" w:color="auto"/>
            </w:tcBorders>
            <w:vAlign w:val="bottom"/>
          </w:tcPr>
          <w:p w:rsidR="000D1CEC" w:rsidRPr="00603B07" w:rsidRDefault="000D1CEC" w:rsidP="0004598D">
            <w:pPr>
              <w:tabs>
                <w:tab w:val="left" w:pos="0"/>
              </w:tabs>
              <w:spacing w:after="120" w:line="360" w:lineRule="auto"/>
              <w:ind w:left="-142" w:right="-91"/>
              <w:rPr>
                <w:b/>
                <w:bCs/>
                <w:sz w:val="20"/>
                <w:szCs w:val="20"/>
              </w:rPr>
            </w:pPr>
            <w:r w:rsidRPr="00603B07">
              <w:rPr>
                <w:b/>
                <w:bCs/>
                <w:sz w:val="20"/>
                <w:szCs w:val="20"/>
              </w:rPr>
              <w:t xml:space="preserve">     %</w:t>
            </w:r>
          </w:p>
        </w:tc>
        <w:tc>
          <w:tcPr>
            <w:tcW w:w="490" w:type="dxa"/>
            <w:tcBorders>
              <w:top w:val="single" w:sz="4" w:space="0" w:color="auto"/>
              <w:left w:val="nil"/>
              <w:bottom w:val="single" w:sz="4" w:space="0" w:color="auto"/>
              <w:right w:val="single" w:sz="4" w:space="0" w:color="auto"/>
            </w:tcBorders>
          </w:tcPr>
          <w:p w:rsidR="000D1CEC" w:rsidRPr="00603B07" w:rsidRDefault="000D1CEC" w:rsidP="0004598D">
            <w:pPr>
              <w:tabs>
                <w:tab w:val="left" w:pos="0"/>
              </w:tabs>
              <w:spacing w:after="120" w:line="360" w:lineRule="auto"/>
              <w:ind w:left="-142" w:right="-91"/>
              <w:jc w:val="center"/>
              <w:rPr>
                <w:b/>
                <w:bCs/>
                <w:sz w:val="20"/>
                <w:szCs w:val="20"/>
              </w:rPr>
            </w:pPr>
          </w:p>
        </w:tc>
        <w:tc>
          <w:tcPr>
            <w:tcW w:w="491" w:type="dxa"/>
            <w:tcBorders>
              <w:top w:val="single" w:sz="4" w:space="0" w:color="auto"/>
              <w:left w:val="nil"/>
              <w:bottom w:val="single" w:sz="4" w:space="0" w:color="auto"/>
              <w:right w:val="single" w:sz="4" w:space="0" w:color="auto"/>
            </w:tcBorders>
          </w:tcPr>
          <w:p w:rsidR="000D1CEC" w:rsidRPr="00603B07" w:rsidRDefault="000D1CEC" w:rsidP="0004598D">
            <w:pPr>
              <w:tabs>
                <w:tab w:val="left" w:pos="0"/>
              </w:tabs>
              <w:spacing w:after="120" w:line="360" w:lineRule="auto"/>
              <w:ind w:left="-142" w:right="-91"/>
              <w:jc w:val="center"/>
              <w:rPr>
                <w:b/>
                <w:bCs/>
                <w:sz w:val="20"/>
                <w:szCs w:val="20"/>
              </w:rPr>
            </w:pPr>
          </w:p>
        </w:tc>
      </w:tr>
      <w:tr w:rsidR="00154859" w:rsidRPr="00603B07" w:rsidTr="00AA452C">
        <w:trPr>
          <w:trHeight w:val="255"/>
        </w:trPr>
        <w:tc>
          <w:tcPr>
            <w:tcW w:w="1281" w:type="dxa"/>
            <w:tcBorders>
              <w:top w:val="nil"/>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b/>
                <w:bCs/>
                <w:sz w:val="20"/>
                <w:szCs w:val="20"/>
              </w:rPr>
              <w:t xml:space="preserve">      G0 </w:t>
            </w:r>
          </w:p>
        </w:tc>
        <w:tc>
          <w:tcPr>
            <w:tcW w:w="540"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94"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c>
          <w:tcPr>
            <w:tcW w:w="425"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709"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c>
          <w:tcPr>
            <w:tcW w:w="3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jc w:val="center"/>
              <w:rPr>
                <w:sz w:val="20"/>
                <w:szCs w:val="20"/>
              </w:rPr>
            </w:pPr>
          </w:p>
        </w:tc>
        <w:tc>
          <w:tcPr>
            <w:tcW w:w="51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21</w:t>
            </w:r>
          </w:p>
        </w:tc>
        <w:tc>
          <w:tcPr>
            <w:tcW w:w="594" w:type="dxa"/>
            <w:tcBorders>
              <w:top w:val="single" w:sz="4" w:space="0" w:color="auto"/>
              <w:left w:val="nil"/>
              <w:bottom w:val="single" w:sz="4" w:space="0" w:color="auto"/>
              <w:right w:val="single" w:sz="4" w:space="0" w:color="auto"/>
            </w:tcBorders>
            <w:vAlign w:val="bottom"/>
          </w:tcPr>
          <w:p w:rsidR="00154859" w:rsidRPr="00603B07" w:rsidRDefault="0043659B" w:rsidP="0004598D">
            <w:pPr>
              <w:tabs>
                <w:tab w:val="left" w:pos="0"/>
              </w:tabs>
              <w:spacing w:after="120" w:line="360" w:lineRule="auto"/>
              <w:ind w:left="-142" w:right="-91"/>
              <w:rPr>
                <w:sz w:val="20"/>
                <w:szCs w:val="20"/>
              </w:rPr>
            </w:pPr>
            <w:r w:rsidRPr="00603B07">
              <w:rPr>
                <w:sz w:val="20"/>
                <w:szCs w:val="20"/>
              </w:rPr>
              <w:t xml:space="preserve">    </w:t>
            </w:r>
            <w:r w:rsidR="00154859" w:rsidRPr="00603B07">
              <w:rPr>
                <w:sz w:val="20"/>
                <w:szCs w:val="20"/>
              </w:rPr>
              <w:t>48,8</w:t>
            </w:r>
          </w:p>
        </w:tc>
        <w:tc>
          <w:tcPr>
            <w:tcW w:w="567"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                  </w:t>
            </w:r>
          </w:p>
        </w:tc>
        <w:tc>
          <w:tcPr>
            <w:tcW w:w="441"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40" w:type="dxa"/>
            <w:tcBorders>
              <w:top w:val="single" w:sz="4" w:space="0" w:color="auto"/>
              <w:left w:val="nil"/>
              <w:bottom w:val="single" w:sz="4" w:space="0" w:color="auto"/>
              <w:right w:val="single" w:sz="4" w:space="0" w:color="auto"/>
            </w:tcBorders>
            <w:vAlign w:val="bottom"/>
          </w:tcPr>
          <w:p w:rsidR="00154859" w:rsidRPr="00603B07" w:rsidRDefault="0043659B" w:rsidP="0004598D">
            <w:pPr>
              <w:tabs>
                <w:tab w:val="left" w:pos="0"/>
              </w:tabs>
              <w:spacing w:after="120" w:line="360" w:lineRule="auto"/>
              <w:ind w:left="-142" w:right="-91"/>
              <w:rPr>
                <w:sz w:val="20"/>
                <w:szCs w:val="20"/>
              </w:rPr>
            </w:pPr>
            <w:r w:rsidRPr="00603B07">
              <w:rPr>
                <w:sz w:val="20"/>
                <w:szCs w:val="20"/>
              </w:rPr>
              <w:t xml:space="preserve">   </w:t>
            </w:r>
            <w:r w:rsidR="00154859" w:rsidRPr="00603B07">
              <w:rPr>
                <w:sz w:val="20"/>
                <w:szCs w:val="20"/>
              </w:rPr>
              <w:t xml:space="preserve"> 0,0</w:t>
            </w:r>
          </w:p>
        </w:tc>
        <w:tc>
          <w:tcPr>
            <w:tcW w:w="49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491"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r>
      <w:tr w:rsidR="00812AC5" w:rsidRPr="00603B07" w:rsidTr="00AA452C">
        <w:trPr>
          <w:trHeight w:val="255"/>
        </w:trPr>
        <w:tc>
          <w:tcPr>
            <w:tcW w:w="1281"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b/>
                <w:bCs/>
                <w:sz w:val="20"/>
                <w:szCs w:val="20"/>
              </w:rPr>
              <w:t xml:space="preserve">      GI </w:t>
            </w:r>
          </w:p>
        </w:tc>
        <w:tc>
          <w:tcPr>
            <w:tcW w:w="540"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4</w:t>
            </w:r>
          </w:p>
        </w:tc>
        <w:tc>
          <w:tcPr>
            <w:tcW w:w="594"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b/>
                <w:sz w:val="20"/>
                <w:szCs w:val="20"/>
              </w:rPr>
            </w:pPr>
            <w:r w:rsidRPr="00603B07">
              <w:rPr>
                <w:sz w:val="20"/>
                <w:szCs w:val="20"/>
              </w:rPr>
              <w:t xml:space="preserve">      9,3</w:t>
            </w:r>
          </w:p>
        </w:tc>
        <w:tc>
          <w:tcPr>
            <w:tcW w:w="425"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w:t>
            </w:r>
          </w:p>
        </w:tc>
        <w:tc>
          <w:tcPr>
            <w:tcW w:w="709"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0,0</w:t>
            </w:r>
          </w:p>
        </w:tc>
        <w:tc>
          <w:tcPr>
            <w:tcW w:w="567"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0,0</w:t>
            </w:r>
          </w:p>
        </w:tc>
        <w:tc>
          <w:tcPr>
            <w:tcW w:w="567"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0,0</w:t>
            </w:r>
          </w:p>
        </w:tc>
        <w:tc>
          <w:tcPr>
            <w:tcW w:w="30" w:type="dxa"/>
            <w:tcBorders>
              <w:top w:val="single" w:sz="4" w:space="0" w:color="auto"/>
              <w:left w:val="nil"/>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jc w:val="center"/>
              <w:rPr>
                <w:sz w:val="20"/>
                <w:szCs w:val="20"/>
              </w:rPr>
            </w:pPr>
          </w:p>
        </w:tc>
        <w:tc>
          <w:tcPr>
            <w:tcW w:w="510" w:type="dxa"/>
            <w:tcBorders>
              <w:top w:val="single" w:sz="4" w:space="0" w:color="auto"/>
              <w:left w:val="nil"/>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22</w:t>
            </w:r>
          </w:p>
        </w:tc>
        <w:tc>
          <w:tcPr>
            <w:tcW w:w="594" w:type="dxa"/>
            <w:tcBorders>
              <w:top w:val="single" w:sz="4" w:space="0" w:color="auto"/>
              <w:left w:val="nil"/>
              <w:bottom w:val="single" w:sz="4" w:space="0" w:color="auto"/>
              <w:right w:val="single" w:sz="4" w:space="0" w:color="auto"/>
            </w:tcBorders>
            <w:vAlign w:val="bottom"/>
          </w:tcPr>
          <w:p w:rsidR="00812AC5" w:rsidRPr="00603B07" w:rsidRDefault="0043659B" w:rsidP="0004598D">
            <w:pPr>
              <w:tabs>
                <w:tab w:val="left" w:pos="0"/>
              </w:tabs>
              <w:spacing w:after="120" w:line="360" w:lineRule="auto"/>
              <w:ind w:left="-142" w:right="-91"/>
              <w:rPr>
                <w:sz w:val="20"/>
                <w:szCs w:val="20"/>
              </w:rPr>
            </w:pPr>
            <w:r w:rsidRPr="00603B07">
              <w:rPr>
                <w:sz w:val="20"/>
                <w:szCs w:val="20"/>
              </w:rPr>
              <w:t xml:space="preserve">    </w:t>
            </w:r>
            <w:r w:rsidR="00812AC5" w:rsidRPr="00603B07">
              <w:rPr>
                <w:sz w:val="20"/>
                <w:szCs w:val="20"/>
              </w:rPr>
              <w:t>51,2</w:t>
            </w:r>
          </w:p>
        </w:tc>
        <w:tc>
          <w:tcPr>
            <w:tcW w:w="567" w:type="dxa"/>
            <w:tcBorders>
              <w:top w:val="single" w:sz="4" w:space="0" w:color="auto"/>
              <w:left w:val="nil"/>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43</w:t>
            </w:r>
          </w:p>
        </w:tc>
        <w:tc>
          <w:tcPr>
            <w:tcW w:w="567" w:type="dxa"/>
            <w:tcBorders>
              <w:top w:val="single" w:sz="4" w:space="0" w:color="auto"/>
              <w:left w:val="nil"/>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100</w:t>
            </w:r>
          </w:p>
        </w:tc>
        <w:tc>
          <w:tcPr>
            <w:tcW w:w="441" w:type="dxa"/>
            <w:tcBorders>
              <w:top w:val="single" w:sz="4" w:space="0" w:color="auto"/>
              <w:left w:val="nil"/>
              <w:bottom w:val="single" w:sz="4" w:space="0" w:color="auto"/>
              <w:right w:val="single" w:sz="4" w:space="0" w:color="auto"/>
            </w:tcBorders>
            <w:vAlign w:val="bottom"/>
          </w:tcPr>
          <w:p w:rsidR="00812AC5" w:rsidRPr="00603B07" w:rsidRDefault="0043659B" w:rsidP="0004598D">
            <w:pPr>
              <w:tabs>
                <w:tab w:val="left" w:pos="0"/>
              </w:tabs>
              <w:spacing w:after="120" w:line="360" w:lineRule="auto"/>
              <w:ind w:left="-142" w:right="-91"/>
              <w:rPr>
                <w:sz w:val="20"/>
                <w:szCs w:val="20"/>
              </w:rPr>
            </w:pPr>
            <w:r w:rsidRPr="00603B07">
              <w:rPr>
                <w:sz w:val="20"/>
                <w:szCs w:val="20"/>
              </w:rPr>
              <w:t xml:space="preserve">    </w:t>
            </w:r>
            <w:r w:rsidR="00812AC5" w:rsidRPr="00603B07">
              <w:rPr>
                <w:sz w:val="20"/>
                <w:szCs w:val="20"/>
              </w:rPr>
              <w:t>30</w:t>
            </w:r>
          </w:p>
        </w:tc>
        <w:tc>
          <w:tcPr>
            <w:tcW w:w="540"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69,8</w:t>
            </w:r>
          </w:p>
        </w:tc>
        <w:tc>
          <w:tcPr>
            <w:tcW w:w="490"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w:t>
            </w:r>
          </w:p>
        </w:tc>
        <w:tc>
          <w:tcPr>
            <w:tcW w:w="491" w:type="dxa"/>
            <w:tcBorders>
              <w:top w:val="single" w:sz="4" w:space="0" w:color="auto"/>
              <w:left w:val="single" w:sz="4" w:space="0" w:color="auto"/>
              <w:bottom w:val="single" w:sz="4" w:space="0" w:color="auto"/>
              <w:right w:val="single" w:sz="4" w:space="0" w:color="auto"/>
            </w:tcBorders>
            <w:vAlign w:val="bottom"/>
          </w:tcPr>
          <w:p w:rsidR="00812AC5" w:rsidRPr="00603B07" w:rsidRDefault="00812AC5" w:rsidP="0004598D">
            <w:pPr>
              <w:tabs>
                <w:tab w:val="left" w:pos="0"/>
              </w:tabs>
              <w:spacing w:after="120" w:line="360" w:lineRule="auto"/>
              <w:ind w:left="-142" w:right="-91"/>
              <w:rPr>
                <w:sz w:val="20"/>
                <w:szCs w:val="20"/>
              </w:rPr>
            </w:pPr>
            <w:r w:rsidRPr="00603B07">
              <w:rPr>
                <w:sz w:val="20"/>
                <w:szCs w:val="20"/>
              </w:rPr>
              <w:t xml:space="preserve">     0,0</w:t>
            </w:r>
          </w:p>
        </w:tc>
      </w:tr>
      <w:tr w:rsidR="00E8456E" w:rsidRPr="00603B07" w:rsidTr="00AA452C">
        <w:trPr>
          <w:trHeight w:val="255"/>
        </w:trPr>
        <w:tc>
          <w:tcPr>
            <w:tcW w:w="1281"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b/>
                <w:bCs/>
                <w:sz w:val="20"/>
                <w:szCs w:val="20"/>
              </w:rPr>
              <w:t xml:space="preserve">      GII </w:t>
            </w:r>
          </w:p>
        </w:tc>
        <w:tc>
          <w:tcPr>
            <w:tcW w:w="540"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firstLine="0"/>
              <w:rPr>
                <w:sz w:val="20"/>
                <w:szCs w:val="20"/>
              </w:rPr>
            </w:pPr>
            <w:r w:rsidRPr="00603B07">
              <w:rPr>
                <w:sz w:val="20"/>
                <w:szCs w:val="20"/>
              </w:rPr>
              <w:t xml:space="preserve">  20</w:t>
            </w:r>
          </w:p>
        </w:tc>
        <w:tc>
          <w:tcPr>
            <w:tcW w:w="594"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46,5 </w:t>
            </w:r>
          </w:p>
        </w:tc>
        <w:tc>
          <w:tcPr>
            <w:tcW w:w="425"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11,6</w:t>
            </w:r>
          </w:p>
        </w:tc>
        <w:tc>
          <w:tcPr>
            <w:tcW w:w="567"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0,0</w:t>
            </w:r>
          </w:p>
        </w:tc>
        <w:tc>
          <w:tcPr>
            <w:tcW w:w="567"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0,0</w:t>
            </w:r>
          </w:p>
        </w:tc>
        <w:tc>
          <w:tcPr>
            <w:tcW w:w="30" w:type="dxa"/>
            <w:tcBorders>
              <w:top w:val="single" w:sz="4" w:space="0" w:color="auto"/>
              <w:left w:val="nil"/>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p>
        </w:tc>
        <w:tc>
          <w:tcPr>
            <w:tcW w:w="510" w:type="dxa"/>
            <w:tcBorders>
              <w:top w:val="single" w:sz="4" w:space="0" w:color="auto"/>
              <w:left w:val="nil"/>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w:t>
            </w:r>
          </w:p>
        </w:tc>
        <w:tc>
          <w:tcPr>
            <w:tcW w:w="594" w:type="dxa"/>
            <w:tcBorders>
              <w:top w:val="single" w:sz="4" w:space="0" w:color="auto"/>
              <w:left w:val="nil"/>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w:t>
            </w:r>
            <w:r w:rsidR="0043659B" w:rsidRPr="00603B07">
              <w:rPr>
                <w:sz w:val="20"/>
                <w:szCs w:val="20"/>
              </w:rPr>
              <w:t xml:space="preserve"> </w:t>
            </w:r>
            <w:r w:rsidRPr="00603B07">
              <w:rPr>
                <w:sz w:val="20"/>
                <w:szCs w:val="20"/>
              </w:rPr>
              <w:t xml:space="preserve">0,0                  </w:t>
            </w:r>
          </w:p>
        </w:tc>
        <w:tc>
          <w:tcPr>
            <w:tcW w:w="567" w:type="dxa"/>
            <w:tcBorders>
              <w:top w:val="single" w:sz="4" w:space="0" w:color="auto"/>
              <w:left w:val="nil"/>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nil"/>
              <w:bottom w:val="single" w:sz="4" w:space="0" w:color="auto"/>
              <w:right w:val="single" w:sz="4" w:space="0" w:color="auto"/>
            </w:tcBorders>
            <w:vAlign w:val="bottom"/>
          </w:tcPr>
          <w:p w:rsidR="00E8456E" w:rsidRPr="00603B07" w:rsidRDefault="00E8456E" w:rsidP="0004598D">
            <w:pPr>
              <w:tabs>
                <w:tab w:val="left" w:pos="0"/>
              </w:tabs>
              <w:spacing w:after="120" w:line="360" w:lineRule="auto"/>
              <w:ind w:left="-142" w:right="-91"/>
              <w:rPr>
                <w:sz w:val="20"/>
                <w:szCs w:val="20"/>
              </w:rPr>
            </w:pPr>
            <w:r w:rsidRPr="00603B07">
              <w:rPr>
                <w:sz w:val="20"/>
                <w:szCs w:val="20"/>
              </w:rPr>
              <w:t xml:space="preserve">      0,0                  </w:t>
            </w:r>
          </w:p>
        </w:tc>
        <w:tc>
          <w:tcPr>
            <w:tcW w:w="441" w:type="dxa"/>
            <w:tcBorders>
              <w:top w:val="single" w:sz="4" w:space="0" w:color="auto"/>
              <w:left w:val="nil"/>
              <w:bottom w:val="single" w:sz="4" w:space="0" w:color="auto"/>
              <w:right w:val="single" w:sz="4" w:space="0" w:color="auto"/>
            </w:tcBorders>
            <w:vAlign w:val="bottom"/>
          </w:tcPr>
          <w:p w:rsidR="00E8456E" w:rsidRPr="00603B07" w:rsidRDefault="0043659B" w:rsidP="0004598D">
            <w:pPr>
              <w:tabs>
                <w:tab w:val="left" w:pos="0"/>
              </w:tabs>
              <w:spacing w:after="120" w:line="360" w:lineRule="auto"/>
              <w:ind w:left="-142" w:right="-91"/>
              <w:rPr>
                <w:sz w:val="20"/>
                <w:szCs w:val="20"/>
              </w:rPr>
            </w:pPr>
            <w:r w:rsidRPr="00603B07">
              <w:rPr>
                <w:sz w:val="20"/>
                <w:szCs w:val="20"/>
              </w:rPr>
              <w:t xml:space="preserve">  </w:t>
            </w:r>
            <w:r w:rsidR="00E8456E" w:rsidRPr="00603B07">
              <w:rPr>
                <w:sz w:val="20"/>
                <w:szCs w:val="20"/>
              </w:rPr>
              <w:t xml:space="preserve"> </w:t>
            </w:r>
            <w:r w:rsidR="00897CA6" w:rsidRPr="00603B07">
              <w:rPr>
                <w:sz w:val="20"/>
                <w:szCs w:val="20"/>
              </w:rPr>
              <w:t>13</w:t>
            </w:r>
          </w:p>
        </w:tc>
        <w:tc>
          <w:tcPr>
            <w:tcW w:w="540" w:type="dxa"/>
            <w:tcBorders>
              <w:top w:val="single" w:sz="4" w:space="0" w:color="auto"/>
              <w:left w:val="nil"/>
              <w:bottom w:val="single" w:sz="4" w:space="0" w:color="auto"/>
              <w:right w:val="single" w:sz="4" w:space="0" w:color="auto"/>
            </w:tcBorders>
            <w:vAlign w:val="bottom"/>
          </w:tcPr>
          <w:p w:rsidR="00E8456E" w:rsidRPr="00603B07" w:rsidRDefault="00897CA6" w:rsidP="0004598D">
            <w:pPr>
              <w:tabs>
                <w:tab w:val="left" w:pos="0"/>
              </w:tabs>
              <w:spacing w:after="120" w:line="360" w:lineRule="auto"/>
              <w:ind w:left="-142" w:right="-91"/>
              <w:rPr>
                <w:sz w:val="20"/>
                <w:szCs w:val="20"/>
              </w:rPr>
            </w:pPr>
            <w:r w:rsidRPr="00603B07">
              <w:rPr>
                <w:sz w:val="20"/>
                <w:szCs w:val="20"/>
              </w:rPr>
              <w:t xml:space="preserve">   3</w:t>
            </w:r>
            <w:r w:rsidR="00E8456E" w:rsidRPr="00603B07">
              <w:rPr>
                <w:sz w:val="20"/>
                <w:szCs w:val="20"/>
              </w:rPr>
              <w:t>0,</w:t>
            </w:r>
            <w:r w:rsidRPr="00603B07">
              <w:rPr>
                <w:sz w:val="20"/>
                <w:szCs w:val="20"/>
              </w:rPr>
              <w:t>2</w:t>
            </w:r>
          </w:p>
        </w:tc>
        <w:tc>
          <w:tcPr>
            <w:tcW w:w="490" w:type="dxa"/>
            <w:tcBorders>
              <w:top w:val="single" w:sz="4" w:space="0" w:color="auto"/>
              <w:left w:val="nil"/>
              <w:bottom w:val="single" w:sz="4" w:space="0" w:color="auto"/>
              <w:right w:val="single" w:sz="4" w:space="0" w:color="auto"/>
            </w:tcBorders>
          </w:tcPr>
          <w:p w:rsidR="00E8456E" w:rsidRPr="00603B07" w:rsidRDefault="00812AC5" w:rsidP="0004598D">
            <w:pPr>
              <w:tabs>
                <w:tab w:val="left" w:pos="0"/>
              </w:tabs>
              <w:spacing w:after="120" w:line="360" w:lineRule="auto"/>
              <w:ind w:left="-142" w:right="-91"/>
              <w:rPr>
                <w:sz w:val="20"/>
                <w:szCs w:val="20"/>
              </w:rPr>
            </w:pPr>
            <w:r w:rsidRPr="00603B07">
              <w:rPr>
                <w:sz w:val="20"/>
                <w:szCs w:val="20"/>
              </w:rPr>
              <w:t xml:space="preserve">     31</w:t>
            </w:r>
          </w:p>
        </w:tc>
        <w:tc>
          <w:tcPr>
            <w:tcW w:w="491" w:type="dxa"/>
            <w:tcBorders>
              <w:top w:val="single" w:sz="4" w:space="0" w:color="auto"/>
              <w:left w:val="nil"/>
              <w:bottom w:val="single" w:sz="4" w:space="0" w:color="auto"/>
              <w:right w:val="single" w:sz="4" w:space="0" w:color="auto"/>
            </w:tcBorders>
          </w:tcPr>
          <w:p w:rsidR="00E8456E" w:rsidRPr="00603B07" w:rsidRDefault="00812AC5" w:rsidP="0004598D">
            <w:pPr>
              <w:tabs>
                <w:tab w:val="left" w:pos="0"/>
              </w:tabs>
              <w:spacing w:after="120" w:line="360" w:lineRule="auto"/>
              <w:ind w:left="-142" w:right="-91"/>
              <w:rPr>
                <w:sz w:val="20"/>
                <w:szCs w:val="20"/>
              </w:rPr>
            </w:pPr>
            <w:r w:rsidRPr="00603B07">
              <w:rPr>
                <w:sz w:val="20"/>
                <w:szCs w:val="20"/>
              </w:rPr>
              <w:t xml:space="preserve">   72,1</w:t>
            </w:r>
          </w:p>
        </w:tc>
      </w:tr>
      <w:tr w:rsidR="00513B92" w:rsidRPr="00603B07" w:rsidTr="00AB703F">
        <w:trPr>
          <w:trHeight w:val="255"/>
        </w:trPr>
        <w:tc>
          <w:tcPr>
            <w:tcW w:w="1281"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b/>
                <w:bCs/>
                <w:sz w:val="20"/>
                <w:szCs w:val="20"/>
              </w:rPr>
            </w:pPr>
            <w:r w:rsidRPr="00603B07">
              <w:rPr>
                <w:b/>
                <w:bCs/>
                <w:sz w:val="20"/>
                <w:szCs w:val="20"/>
              </w:rPr>
              <w:t xml:space="preserve">      GIII</w:t>
            </w:r>
          </w:p>
        </w:tc>
        <w:tc>
          <w:tcPr>
            <w:tcW w:w="540"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19</w:t>
            </w:r>
          </w:p>
        </w:tc>
        <w:tc>
          <w:tcPr>
            <w:tcW w:w="594"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44,2 </w:t>
            </w:r>
          </w:p>
        </w:tc>
        <w:tc>
          <w:tcPr>
            <w:tcW w:w="425"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19</w:t>
            </w:r>
          </w:p>
        </w:tc>
        <w:tc>
          <w:tcPr>
            <w:tcW w:w="709"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44,2</w:t>
            </w:r>
          </w:p>
        </w:tc>
        <w:tc>
          <w:tcPr>
            <w:tcW w:w="567" w:type="dxa"/>
            <w:tcBorders>
              <w:top w:val="single" w:sz="4" w:space="0" w:color="auto"/>
              <w:left w:val="single" w:sz="4" w:space="0" w:color="auto"/>
              <w:bottom w:val="single" w:sz="4" w:space="0" w:color="auto"/>
              <w:right w:val="single" w:sz="4" w:space="0" w:color="auto"/>
            </w:tcBorders>
            <w:vAlign w:val="center"/>
          </w:tcPr>
          <w:p w:rsidR="00513B92" w:rsidRPr="00603B07" w:rsidRDefault="00513B92" w:rsidP="0004598D">
            <w:pPr>
              <w:tabs>
                <w:tab w:val="left" w:pos="0"/>
              </w:tabs>
              <w:spacing w:after="120" w:line="360" w:lineRule="auto"/>
              <w:ind w:left="-142" w:right="-91" w:firstLine="0"/>
              <w:jc w:val="center"/>
              <w:rPr>
                <w:sz w:val="20"/>
                <w:szCs w:val="20"/>
              </w:rPr>
            </w:pPr>
            <w:r w:rsidRPr="00603B07">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13B92" w:rsidRPr="00603B07" w:rsidRDefault="00513B92" w:rsidP="0004598D">
            <w:pPr>
              <w:tabs>
                <w:tab w:val="left" w:pos="0"/>
              </w:tabs>
              <w:spacing w:after="120" w:line="360" w:lineRule="auto"/>
              <w:ind w:left="-142" w:right="-91"/>
              <w:jc w:val="center"/>
              <w:rPr>
                <w:sz w:val="20"/>
                <w:szCs w:val="20"/>
              </w:rPr>
            </w:pPr>
            <w:r w:rsidRPr="00603B07">
              <w:rPr>
                <w:sz w:val="20"/>
                <w:szCs w:val="20"/>
              </w:rPr>
              <w:t>4,7</w:t>
            </w:r>
          </w:p>
        </w:tc>
        <w:tc>
          <w:tcPr>
            <w:tcW w:w="567"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0,0</w:t>
            </w:r>
          </w:p>
        </w:tc>
        <w:tc>
          <w:tcPr>
            <w:tcW w:w="30"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p>
        </w:tc>
        <w:tc>
          <w:tcPr>
            <w:tcW w:w="510"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w:t>
            </w:r>
          </w:p>
        </w:tc>
        <w:tc>
          <w:tcPr>
            <w:tcW w:w="594"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0,0                  </w:t>
            </w:r>
          </w:p>
        </w:tc>
        <w:tc>
          <w:tcPr>
            <w:tcW w:w="567"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0,0                  </w:t>
            </w:r>
          </w:p>
        </w:tc>
        <w:tc>
          <w:tcPr>
            <w:tcW w:w="441"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w:t>
            </w:r>
          </w:p>
        </w:tc>
        <w:tc>
          <w:tcPr>
            <w:tcW w:w="540" w:type="dxa"/>
            <w:tcBorders>
              <w:top w:val="single" w:sz="4" w:space="0" w:color="auto"/>
              <w:left w:val="nil"/>
              <w:bottom w:val="single" w:sz="4" w:space="0" w:color="auto"/>
              <w:right w:val="single" w:sz="4" w:space="0" w:color="auto"/>
            </w:tcBorders>
            <w:vAlign w:val="bottom"/>
          </w:tcPr>
          <w:p w:rsidR="00513B92" w:rsidRPr="00603B07" w:rsidRDefault="00513B92" w:rsidP="0004598D">
            <w:pPr>
              <w:tabs>
                <w:tab w:val="left" w:pos="0"/>
              </w:tabs>
              <w:spacing w:after="120" w:line="360" w:lineRule="auto"/>
              <w:ind w:left="-142" w:right="-91"/>
              <w:rPr>
                <w:sz w:val="20"/>
                <w:szCs w:val="20"/>
              </w:rPr>
            </w:pPr>
            <w:r w:rsidRPr="00603B07">
              <w:rPr>
                <w:sz w:val="20"/>
                <w:szCs w:val="20"/>
              </w:rPr>
              <w:t xml:space="preserve">    0,0                  </w:t>
            </w:r>
          </w:p>
        </w:tc>
        <w:tc>
          <w:tcPr>
            <w:tcW w:w="490" w:type="dxa"/>
            <w:tcBorders>
              <w:top w:val="single" w:sz="4" w:space="0" w:color="auto"/>
              <w:left w:val="nil"/>
              <w:bottom w:val="single" w:sz="4" w:space="0" w:color="auto"/>
              <w:right w:val="single" w:sz="4" w:space="0" w:color="auto"/>
            </w:tcBorders>
          </w:tcPr>
          <w:p w:rsidR="00513B92" w:rsidRPr="00603B07" w:rsidRDefault="00663F58" w:rsidP="0004598D">
            <w:pPr>
              <w:tabs>
                <w:tab w:val="left" w:pos="0"/>
              </w:tabs>
              <w:spacing w:after="120" w:line="360" w:lineRule="auto"/>
              <w:ind w:left="-142" w:right="-91"/>
              <w:rPr>
                <w:sz w:val="20"/>
                <w:szCs w:val="20"/>
              </w:rPr>
            </w:pPr>
            <w:r w:rsidRPr="00603B07">
              <w:rPr>
                <w:sz w:val="20"/>
                <w:szCs w:val="20"/>
              </w:rPr>
              <w:t xml:space="preserve">     12</w:t>
            </w:r>
          </w:p>
        </w:tc>
        <w:tc>
          <w:tcPr>
            <w:tcW w:w="491" w:type="dxa"/>
            <w:tcBorders>
              <w:top w:val="single" w:sz="4" w:space="0" w:color="auto"/>
              <w:left w:val="nil"/>
              <w:bottom w:val="single" w:sz="4" w:space="0" w:color="auto"/>
              <w:right w:val="single" w:sz="4" w:space="0" w:color="auto"/>
            </w:tcBorders>
          </w:tcPr>
          <w:p w:rsidR="00513B92" w:rsidRPr="00603B07" w:rsidRDefault="00AB703F" w:rsidP="0004598D">
            <w:pPr>
              <w:tabs>
                <w:tab w:val="left" w:pos="0"/>
              </w:tabs>
              <w:spacing w:after="120" w:line="360" w:lineRule="auto"/>
              <w:ind w:left="-142" w:right="-91"/>
              <w:rPr>
                <w:sz w:val="20"/>
                <w:szCs w:val="20"/>
              </w:rPr>
            </w:pPr>
            <w:r w:rsidRPr="00603B07">
              <w:rPr>
                <w:sz w:val="20"/>
                <w:szCs w:val="20"/>
              </w:rPr>
              <w:t xml:space="preserve">   </w:t>
            </w:r>
            <w:r w:rsidR="00663F58" w:rsidRPr="00603B07">
              <w:rPr>
                <w:sz w:val="20"/>
                <w:szCs w:val="20"/>
              </w:rPr>
              <w:t>27,9</w:t>
            </w:r>
          </w:p>
        </w:tc>
      </w:tr>
      <w:tr w:rsidR="00154859" w:rsidRPr="00603B07" w:rsidTr="00AA452C">
        <w:trPr>
          <w:trHeight w:val="255"/>
        </w:trPr>
        <w:tc>
          <w:tcPr>
            <w:tcW w:w="1281"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b/>
                <w:bCs/>
                <w:sz w:val="20"/>
                <w:szCs w:val="20"/>
              </w:rPr>
            </w:pPr>
            <w:r w:rsidRPr="00603B07">
              <w:rPr>
                <w:sz w:val="20"/>
                <w:szCs w:val="20"/>
              </w:rPr>
              <w:t xml:space="preserve">       </w:t>
            </w:r>
            <w:r w:rsidRPr="00603B07">
              <w:rPr>
                <w:b/>
                <w:bCs/>
                <w:sz w:val="20"/>
                <w:szCs w:val="20"/>
              </w:rPr>
              <w:t xml:space="preserve">GIV </w:t>
            </w:r>
          </w:p>
        </w:tc>
        <w:tc>
          <w:tcPr>
            <w:tcW w:w="540"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94"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w:t>
            </w:r>
          </w:p>
        </w:tc>
        <w:tc>
          <w:tcPr>
            <w:tcW w:w="425"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19</w:t>
            </w:r>
          </w:p>
        </w:tc>
        <w:tc>
          <w:tcPr>
            <w:tcW w:w="709"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44,2</w:t>
            </w:r>
          </w:p>
        </w:tc>
        <w:tc>
          <w:tcPr>
            <w:tcW w:w="567" w:type="dxa"/>
            <w:tcBorders>
              <w:top w:val="single" w:sz="4" w:space="0" w:color="auto"/>
              <w:left w:val="single" w:sz="4" w:space="0" w:color="auto"/>
              <w:bottom w:val="single" w:sz="4" w:space="0" w:color="auto"/>
              <w:right w:val="single" w:sz="4" w:space="0" w:color="auto"/>
            </w:tcBorders>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41</w:t>
            </w:r>
          </w:p>
        </w:tc>
        <w:tc>
          <w:tcPr>
            <w:tcW w:w="567" w:type="dxa"/>
            <w:tcBorders>
              <w:top w:val="single" w:sz="4" w:space="0" w:color="auto"/>
              <w:left w:val="single" w:sz="4" w:space="0" w:color="auto"/>
              <w:bottom w:val="single" w:sz="4" w:space="0" w:color="auto"/>
              <w:right w:val="single" w:sz="4" w:space="0" w:color="auto"/>
            </w:tcBorders>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95,3</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43</w:t>
            </w:r>
          </w:p>
        </w:tc>
        <w:tc>
          <w:tcPr>
            <w:tcW w:w="567" w:type="dxa"/>
            <w:tcBorders>
              <w:top w:val="single" w:sz="4" w:space="0" w:color="auto"/>
              <w:left w:val="single" w:sz="4" w:space="0" w:color="auto"/>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100</w:t>
            </w:r>
          </w:p>
        </w:tc>
        <w:tc>
          <w:tcPr>
            <w:tcW w:w="3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p>
        </w:tc>
        <w:tc>
          <w:tcPr>
            <w:tcW w:w="51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94"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                  </w:t>
            </w:r>
          </w:p>
        </w:tc>
        <w:tc>
          <w:tcPr>
            <w:tcW w:w="567"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67"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                  </w:t>
            </w:r>
          </w:p>
        </w:tc>
        <w:tc>
          <w:tcPr>
            <w:tcW w:w="441"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54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                  </w:t>
            </w:r>
          </w:p>
        </w:tc>
        <w:tc>
          <w:tcPr>
            <w:tcW w:w="490"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w:t>
            </w:r>
          </w:p>
        </w:tc>
        <w:tc>
          <w:tcPr>
            <w:tcW w:w="491" w:type="dxa"/>
            <w:tcBorders>
              <w:top w:val="single" w:sz="4" w:space="0" w:color="auto"/>
              <w:left w:val="nil"/>
              <w:bottom w:val="single" w:sz="4" w:space="0" w:color="auto"/>
              <w:right w:val="single" w:sz="4" w:space="0" w:color="auto"/>
            </w:tcBorders>
            <w:vAlign w:val="bottom"/>
          </w:tcPr>
          <w:p w:rsidR="00154859" w:rsidRPr="00603B07" w:rsidRDefault="00154859" w:rsidP="0004598D">
            <w:pPr>
              <w:tabs>
                <w:tab w:val="left" w:pos="0"/>
              </w:tabs>
              <w:spacing w:after="120" w:line="360" w:lineRule="auto"/>
              <w:ind w:left="-142" w:right="-91"/>
              <w:rPr>
                <w:sz w:val="20"/>
                <w:szCs w:val="20"/>
              </w:rPr>
            </w:pPr>
            <w:r w:rsidRPr="00603B07">
              <w:rPr>
                <w:sz w:val="20"/>
                <w:szCs w:val="20"/>
              </w:rPr>
              <w:t xml:space="preserve">      0,0                  </w:t>
            </w:r>
          </w:p>
        </w:tc>
      </w:tr>
      <w:tr w:rsidR="00663F58" w:rsidRPr="00603B07" w:rsidTr="00AA452C">
        <w:trPr>
          <w:trHeight w:val="240"/>
        </w:trPr>
        <w:tc>
          <w:tcPr>
            <w:tcW w:w="1281" w:type="dxa"/>
            <w:tcBorders>
              <w:top w:val="nil"/>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b/>
                <w:bCs/>
                <w:sz w:val="20"/>
                <w:szCs w:val="20"/>
              </w:rPr>
            </w:pPr>
            <w:r w:rsidRPr="00603B07">
              <w:rPr>
                <w:b/>
                <w:bCs/>
                <w:sz w:val="20"/>
                <w:szCs w:val="20"/>
              </w:rPr>
              <w:t xml:space="preserve">    Total</w:t>
            </w:r>
          </w:p>
        </w:tc>
        <w:tc>
          <w:tcPr>
            <w:tcW w:w="540"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594"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425"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709"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567"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567" w:type="dxa"/>
            <w:tcBorders>
              <w:top w:val="single" w:sz="4" w:space="0" w:color="auto"/>
              <w:left w:val="single" w:sz="4" w:space="0" w:color="auto"/>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30"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bCs/>
                <w:sz w:val="20"/>
                <w:szCs w:val="20"/>
              </w:rPr>
            </w:pPr>
          </w:p>
        </w:tc>
        <w:tc>
          <w:tcPr>
            <w:tcW w:w="510"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594"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567"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43</w:t>
            </w:r>
          </w:p>
        </w:tc>
        <w:tc>
          <w:tcPr>
            <w:tcW w:w="567"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100</w:t>
            </w:r>
          </w:p>
        </w:tc>
        <w:tc>
          <w:tcPr>
            <w:tcW w:w="441"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0</w:t>
            </w:r>
          </w:p>
        </w:tc>
        <w:tc>
          <w:tcPr>
            <w:tcW w:w="540"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0,0                  </w:t>
            </w:r>
          </w:p>
        </w:tc>
        <w:tc>
          <w:tcPr>
            <w:tcW w:w="490"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0</w:t>
            </w:r>
          </w:p>
        </w:tc>
        <w:tc>
          <w:tcPr>
            <w:tcW w:w="491" w:type="dxa"/>
            <w:tcBorders>
              <w:top w:val="single" w:sz="4" w:space="0" w:color="auto"/>
              <w:left w:val="nil"/>
              <w:bottom w:val="single" w:sz="4" w:space="0" w:color="auto"/>
              <w:right w:val="single" w:sz="4" w:space="0" w:color="auto"/>
            </w:tcBorders>
            <w:vAlign w:val="bottom"/>
          </w:tcPr>
          <w:p w:rsidR="00663F58" w:rsidRPr="00603B07" w:rsidRDefault="00663F58" w:rsidP="0004598D">
            <w:pPr>
              <w:tabs>
                <w:tab w:val="left" w:pos="0"/>
              </w:tabs>
              <w:spacing w:after="120" w:line="360" w:lineRule="auto"/>
              <w:ind w:left="-142" w:right="-91"/>
              <w:rPr>
                <w:sz w:val="20"/>
                <w:szCs w:val="20"/>
              </w:rPr>
            </w:pPr>
            <w:r w:rsidRPr="00603B07">
              <w:rPr>
                <w:sz w:val="20"/>
                <w:szCs w:val="20"/>
              </w:rPr>
              <w:t xml:space="preserve">      0,0                  </w:t>
            </w:r>
          </w:p>
        </w:tc>
      </w:tr>
    </w:tbl>
    <w:tbl>
      <w:tblPr>
        <w:tblW w:w="0" w:type="auto"/>
        <w:tblBorders>
          <w:top w:val="nil"/>
          <w:left w:val="nil"/>
          <w:bottom w:val="nil"/>
          <w:right w:val="nil"/>
        </w:tblBorders>
        <w:tblLayout w:type="fixed"/>
        <w:tblLook w:val="0000"/>
      </w:tblPr>
      <w:tblGrid>
        <w:gridCol w:w="728"/>
        <w:gridCol w:w="728"/>
        <w:gridCol w:w="728"/>
        <w:gridCol w:w="728"/>
      </w:tblGrid>
      <w:tr w:rsidR="00882B62" w:rsidRPr="006A7D26" w:rsidTr="003A501E">
        <w:trPr>
          <w:trHeight w:val="84"/>
        </w:trPr>
        <w:tc>
          <w:tcPr>
            <w:tcW w:w="728" w:type="dxa"/>
          </w:tcPr>
          <w:p w:rsidR="00F80F4C" w:rsidRPr="006A7D26" w:rsidRDefault="00F80F4C" w:rsidP="0004598D">
            <w:pPr>
              <w:pStyle w:val="Default"/>
              <w:tabs>
                <w:tab w:val="left" w:pos="0"/>
              </w:tabs>
              <w:spacing w:after="120" w:line="360" w:lineRule="auto"/>
              <w:ind w:left="-142" w:right="-91"/>
            </w:pPr>
          </w:p>
        </w:tc>
        <w:tc>
          <w:tcPr>
            <w:tcW w:w="728" w:type="dxa"/>
          </w:tcPr>
          <w:p w:rsidR="00882B62" w:rsidRPr="006A7D26" w:rsidRDefault="00882B62" w:rsidP="0004598D">
            <w:pPr>
              <w:pStyle w:val="Default"/>
              <w:tabs>
                <w:tab w:val="left" w:pos="0"/>
              </w:tabs>
              <w:spacing w:after="120" w:line="360" w:lineRule="auto"/>
              <w:ind w:left="-142" w:right="-91"/>
            </w:pPr>
          </w:p>
        </w:tc>
        <w:tc>
          <w:tcPr>
            <w:tcW w:w="728" w:type="dxa"/>
          </w:tcPr>
          <w:p w:rsidR="00882B62" w:rsidRPr="006A7D26" w:rsidRDefault="00882B62" w:rsidP="0004598D">
            <w:pPr>
              <w:pStyle w:val="Default"/>
              <w:tabs>
                <w:tab w:val="left" w:pos="0"/>
              </w:tabs>
              <w:spacing w:after="120" w:line="360" w:lineRule="auto"/>
              <w:ind w:left="-142" w:right="-91"/>
            </w:pPr>
          </w:p>
        </w:tc>
        <w:tc>
          <w:tcPr>
            <w:tcW w:w="728" w:type="dxa"/>
          </w:tcPr>
          <w:p w:rsidR="00882B62" w:rsidRPr="006A7D26" w:rsidRDefault="00882B62" w:rsidP="0004598D">
            <w:pPr>
              <w:pStyle w:val="Default"/>
              <w:tabs>
                <w:tab w:val="left" w:pos="0"/>
              </w:tabs>
              <w:spacing w:after="120" w:line="360" w:lineRule="auto"/>
              <w:ind w:left="-142" w:right="-91"/>
            </w:pPr>
          </w:p>
        </w:tc>
      </w:tr>
    </w:tbl>
    <w:p w:rsidR="008831CA" w:rsidRPr="006A7D26" w:rsidRDefault="00D719A4" w:rsidP="0004598D">
      <w:pPr>
        <w:tabs>
          <w:tab w:val="left" w:pos="0"/>
        </w:tabs>
        <w:spacing w:after="120" w:line="360" w:lineRule="auto"/>
        <w:ind w:left="-142" w:right="-91" w:hanging="11"/>
        <w:rPr>
          <w:szCs w:val="24"/>
        </w:rPr>
      </w:pPr>
      <w:r w:rsidRPr="006A7D26">
        <w:rPr>
          <w:szCs w:val="24"/>
        </w:rPr>
        <w:t xml:space="preserve">Se comparan los resultados de ambos grupos en cada control utilizando la prueba de medianas de Mann-Withney en la que se obtienen valores de z negativos y p menor que </w:t>
      </w:r>
      <w:r w:rsidRPr="006A7D26">
        <w:rPr>
          <w:szCs w:val="24"/>
        </w:rPr>
        <w:lastRenderedPageBreak/>
        <w:t>0.05 por lo que se asume que existen diferencias entre las evaluaciones radiológicas del grupo estudio y del de control en cada control</w:t>
      </w:r>
      <w:r w:rsidR="008831CA" w:rsidRPr="006A7D26">
        <w:rPr>
          <w:szCs w:val="24"/>
        </w:rPr>
        <w:t xml:space="preserve"> </w:t>
      </w:r>
      <w:r w:rsidRPr="006A7D26">
        <w:rPr>
          <w:szCs w:val="24"/>
        </w:rPr>
        <w:t xml:space="preserve"> (</w:t>
      </w:r>
      <w:r w:rsidR="008A38E8" w:rsidRPr="006A7D26">
        <w:rPr>
          <w:szCs w:val="24"/>
        </w:rPr>
        <w:t>t</w:t>
      </w:r>
      <w:r w:rsidRPr="006A7D26">
        <w:rPr>
          <w:szCs w:val="24"/>
        </w:rPr>
        <w:t xml:space="preserve">abla </w:t>
      </w:r>
      <w:r w:rsidR="008A38E8" w:rsidRPr="006A7D26">
        <w:rPr>
          <w:szCs w:val="24"/>
        </w:rPr>
        <w:t>3</w:t>
      </w:r>
      <w:r w:rsidRPr="006A7D26">
        <w:rPr>
          <w:szCs w:val="24"/>
        </w:rPr>
        <w:t>)</w:t>
      </w:r>
      <w:r w:rsidR="008831CA" w:rsidRPr="006A7D26">
        <w:rPr>
          <w:szCs w:val="24"/>
        </w:rPr>
        <w:t>.</w:t>
      </w:r>
    </w:p>
    <w:p w:rsidR="000068F0" w:rsidRPr="006A7D26" w:rsidRDefault="00C254DD" w:rsidP="0004598D">
      <w:pPr>
        <w:tabs>
          <w:tab w:val="left" w:pos="0"/>
        </w:tabs>
        <w:spacing w:after="120" w:line="360" w:lineRule="auto"/>
        <w:ind w:left="-142" w:right="-91"/>
        <w:rPr>
          <w:b/>
          <w:sz w:val="20"/>
          <w:szCs w:val="20"/>
        </w:rPr>
      </w:pPr>
      <w:r w:rsidRPr="006A7D26">
        <w:rPr>
          <w:b/>
          <w:sz w:val="10"/>
          <w:szCs w:val="10"/>
        </w:rPr>
        <w:t>.</w:t>
      </w:r>
    </w:p>
    <w:p w:rsidR="00072A1C" w:rsidRPr="006A7D26" w:rsidRDefault="00072A1C" w:rsidP="0004598D">
      <w:pPr>
        <w:tabs>
          <w:tab w:val="left" w:pos="0"/>
        </w:tabs>
        <w:spacing w:after="120" w:line="360" w:lineRule="auto"/>
        <w:ind w:left="-142" w:right="-91"/>
        <w:rPr>
          <w:sz w:val="20"/>
          <w:szCs w:val="20"/>
        </w:rPr>
      </w:pPr>
      <w:r w:rsidRPr="006A7D26">
        <w:rPr>
          <w:b/>
          <w:sz w:val="20"/>
          <w:szCs w:val="20"/>
        </w:rPr>
        <w:t>Tabla 3:</w:t>
      </w:r>
      <w:r w:rsidRPr="006A7D26">
        <w:rPr>
          <w:sz w:val="20"/>
          <w:szCs w:val="20"/>
        </w:rPr>
        <w:t xml:space="preserve"> Prueba U de Mann-Withney para muestras independientes.</w:t>
      </w:r>
    </w:p>
    <w:p w:rsidR="00A047E1" w:rsidRPr="006A7D26" w:rsidRDefault="00A047E1" w:rsidP="0004598D">
      <w:pPr>
        <w:tabs>
          <w:tab w:val="left" w:pos="0"/>
        </w:tabs>
        <w:spacing w:after="120" w:line="360" w:lineRule="auto"/>
        <w:ind w:left="-142" w:right="-91"/>
        <w:rPr>
          <w:sz w:val="6"/>
          <w:szCs w:val="6"/>
        </w:rPr>
      </w:pPr>
    </w:p>
    <w:tbl>
      <w:tblPr>
        <w:tblW w:w="0" w:type="auto"/>
        <w:tblBorders>
          <w:top w:val="nil"/>
          <w:left w:val="nil"/>
          <w:bottom w:val="nil"/>
          <w:right w:val="nil"/>
        </w:tblBorders>
        <w:tblLayout w:type="fixed"/>
        <w:tblLook w:val="0000"/>
      </w:tblPr>
      <w:tblGrid>
        <w:gridCol w:w="1384"/>
        <w:gridCol w:w="1421"/>
        <w:gridCol w:w="1275"/>
        <w:gridCol w:w="1418"/>
        <w:gridCol w:w="1701"/>
      </w:tblGrid>
      <w:tr w:rsidR="008831CA" w:rsidRPr="006A7D26" w:rsidTr="00F61396">
        <w:trPr>
          <w:trHeight w:val="108"/>
        </w:trPr>
        <w:tc>
          <w:tcPr>
            <w:tcW w:w="7199" w:type="dxa"/>
            <w:gridSpan w:val="5"/>
            <w:tcBorders>
              <w:top w:val="single" w:sz="4" w:space="0" w:color="auto"/>
              <w:left w:val="single" w:sz="4" w:space="0" w:color="auto"/>
              <w:bottom w:val="single" w:sz="4" w:space="0" w:color="auto"/>
              <w:right w:val="single" w:sz="4" w:space="0" w:color="auto"/>
            </w:tcBorders>
          </w:tcPr>
          <w:p w:rsidR="008831CA" w:rsidRPr="00603B07" w:rsidRDefault="008831CA" w:rsidP="0004598D">
            <w:pPr>
              <w:pStyle w:val="Default"/>
              <w:tabs>
                <w:tab w:val="left" w:pos="0"/>
              </w:tabs>
              <w:spacing w:after="120" w:line="360" w:lineRule="auto"/>
              <w:ind w:left="-142" w:right="-91"/>
              <w:jc w:val="center"/>
              <w:rPr>
                <w:sz w:val="20"/>
                <w:szCs w:val="20"/>
              </w:rPr>
            </w:pPr>
            <w:r w:rsidRPr="00603B07">
              <w:rPr>
                <w:b/>
                <w:bCs/>
                <w:sz w:val="20"/>
                <w:szCs w:val="20"/>
              </w:rPr>
              <w:t>Estadísticos de contraste</w:t>
            </w:r>
            <w:r w:rsidRPr="00603B07">
              <w:rPr>
                <w:rFonts w:eastAsia="Times New Roman"/>
                <w:sz w:val="20"/>
                <w:szCs w:val="20"/>
                <w:vertAlign w:val="superscript"/>
              </w:rPr>
              <w:t>a</w:t>
            </w:r>
          </w:p>
        </w:tc>
      </w:tr>
      <w:tr w:rsidR="00F61396" w:rsidRPr="006A7D26" w:rsidTr="00603B07">
        <w:trPr>
          <w:trHeight w:val="84"/>
        </w:trPr>
        <w:tc>
          <w:tcPr>
            <w:tcW w:w="1384" w:type="dxa"/>
            <w:vMerge w:val="restart"/>
            <w:tcBorders>
              <w:top w:val="single" w:sz="4" w:space="0" w:color="auto"/>
              <w:left w:val="single" w:sz="4" w:space="0" w:color="auto"/>
              <w:right w:val="single" w:sz="4" w:space="0" w:color="auto"/>
            </w:tcBorders>
          </w:tcPr>
          <w:p w:rsidR="00F61396" w:rsidRPr="006A7D26" w:rsidRDefault="00F61396" w:rsidP="0004598D">
            <w:pPr>
              <w:pStyle w:val="Default"/>
              <w:tabs>
                <w:tab w:val="left" w:pos="142"/>
              </w:tabs>
              <w:spacing w:after="120" w:line="360" w:lineRule="auto"/>
              <w:ind w:left="142" w:right="-91"/>
              <w:rPr>
                <w:sz w:val="18"/>
                <w:szCs w:val="18"/>
              </w:rPr>
            </w:pPr>
            <w:r w:rsidRPr="006A7D26">
              <w:rPr>
                <w:sz w:val="18"/>
                <w:szCs w:val="18"/>
              </w:rPr>
              <w:t xml:space="preserve">                            </w:t>
            </w:r>
            <w:r w:rsidR="00247DD7" w:rsidRPr="006A7D26">
              <w:rPr>
                <w:sz w:val="18"/>
                <w:szCs w:val="18"/>
              </w:rPr>
              <w:t xml:space="preserve">       </w:t>
            </w:r>
            <w:r w:rsidRPr="006A7D26">
              <w:rPr>
                <w:sz w:val="18"/>
                <w:szCs w:val="18"/>
              </w:rPr>
              <w:t xml:space="preserve">   </w:t>
            </w:r>
          </w:p>
          <w:p w:rsidR="00F61396" w:rsidRPr="006A7D26" w:rsidRDefault="00F61396" w:rsidP="0004598D">
            <w:pPr>
              <w:pStyle w:val="Default"/>
              <w:tabs>
                <w:tab w:val="left" w:pos="142"/>
              </w:tabs>
              <w:spacing w:after="120" w:line="360" w:lineRule="auto"/>
              <w:ind w:left="142" w:right="-91"/>
              <w:rPr>
                <w:sz w:val="18"/>
                <w:szCs w:val="18"/>
              </w:rPr>
            </w:pPr>
            <w:r w:rsidRPr="006A7D26">
              <w:rPr>
                <w:sz w:val="18"/>
                <w:szCs w:val="18"/>
              </w:rPr>
              <w:t xml:space="preserve">U de Mann-Whitney </w:t>
            </w:r>
          </w:p>
        </w:tc>
        <w:tc>
          <w:tcPr>
            <w:tcW w:w="1421" w:type="dxa"/>
            <w:tcBorders>
              <w:top w:val="single" w:sz="4" w:space="0" w:color="auto"/>
              <w:left w:val="single" w:sz="4" w:space="0" w:color="auto"/>
              <w:bottom w:val="single" w:sz="4" w:space="0" w:color="auto"/>
              <w:right w:val="single" w:sz="4" w:space="0" w:color="auto"/>
            </w:tcBorders>
            <w:vAlign w:val="center"/>
          </w:tcPr>
          <w:p w:rsidR="00F61396" w:rsidRPr="00603B07" w:rsidRDefault="00F61396" w:rsidP="0004598D">
            <w:pPr>
              <w:pStyle w:val="Default"/>
              <w:spacing w:after="120" w:line="360" w:lineRule="auto"/>
              <w:ind w:left="-142" w:right="-91"/>
              <w:jc w:val="center"/>
              <w:rPr>
                <w:sz w:val="20"/>
                <w:szCs w:val="20"/>
              </w:rPr>
            </w:pPr>
            <w:r w:rsidRPr="00603B07">
              <w:rPr>
                <w:sz w:val="20"/>
                <w:szCs w:val="20"/>
              </w:rPr>
              <w:t>1er control</w:t>
            </w:r>
          </w:p>
        </w:tc>
        <w:tc>
          <w:tcPr>
            <w:tcW w:w="1275" w:type="dxa"/>
            <w:tcBorders>
              <w:top w:val="single" w:sz="4" w:space="0" w:color="auto"/>
              <w:left w:val="single" w:sz="4" w:space="0" w:color="auto"/>
              <w:bottom w:val="single" w:sz="4" w:space="0" w:color="auto"/>
              <w:right w:val="single" w:sz="4" w:space="0" w:color="auto"/>
            </w:tcBorders>
            <w:vAlign w:val="center"/>
          </w:tcPr>
          <w:p w:rsidR="00F61396" w:rsidRPr="00603B07" w:rsidRDefault="00F61396" w:rsidP="0004598D">
            <w:pPr>
              <w:pStyle w:val="Default"/>
              <w:tabs>
                <w:tab w:val="left" w:pos="0"/>
              </w:tabs>
              <w:spacing w:after="120" w:line="360" w:lineRule="auto"/>
              <w:ind w:left="-142" w:right="-91"/>
              <w:jc w:val="center"/>
              <w:rPr>
                <w:sz w:val="20"/>
                <w:szCs w:val="20"/>
              </w:rPr>
            </w:pPr>
            <w:r w:rsidRPr="00603B07">
              <w:rPr>
                <w:sz w:val="20"/>
                <w:szCs w:val="20"/>
              </w:rPr>
              <w:t>2do control</w:t>
            </w:r>
          </w:p>
        </w:tc>
        <w:tc>
          <w:tcPr>
            <w:tcW w:w="1418" w:type="dxa"/>
            <w:tcBorders>
              <w:top w:val="single" w:sz="4" w:space="0" w:color="auto"/>
              <w:left w:val="single" w:sz="4" w:space="0" w:color="auto"/>
              <w:bottom w:val="single" w:sz="4" w:space="0" w:color="auto"/>
              <w:right w:val="single" w:sz="4" w:space="0" w:color="auto"/>
            </w:tcBorders>
            <w:vAlign w:val="center"/>
          </w:tcPr>
          <w:p w:rsidR="00F61396" w:rsidRPr="00603B07" w:rsidRDefault="00F61396" w:rsidP="0004598D">
            <w:pPr>
              <w:pStyle w:val="Default"/>
              <w:tabs>
                <w:tab w:val="left" w:pos="0"/>
              </w:tabs>
              <w:spacing w:after="120" w:line="360" w:lineRule="auto"/>
              <w:ind w:left="-142" w:right="-91"/>
              <w:jc w:val="center"/>
              <w:rPr>
                <w:sz w:val="20"/>
                <w:szCs w:val="20"/>
              </w:rPr>
            </w:pPr>
            <w:r w:rsidRPr="00603B07">
              <w:rPr>
                <w:sz w:val="20"/>
                <w:szCs w:val="20"/>
              </w:rPr>
              <w:t>3er control</w:t>
            </w:r>
          </w:p>
        </w:tc>
        <w:tc>
          <w:tcPr>
            <w:tcW w:w="1701" w:type="dxa"/>
            <w:tcBorders>
              <w:top w:val="single" w:sz="4" w:space="0" w:color="auto"/>
              <w:left w:val="single" w:sz="4" w:space="0" w:color="auto"/>
              <w:bottom w:val="single" w:sz="4" w:space="0" w:color="auto"/>
              <w:right w:val="single" w:sz="4" w:space="0" w:color="auto"/>
            </w:tcBorders>
            <w:vAlign w:val="center"/>
          </w:tcPr>
          <w:p w:rsidR="00F61396" w:rsidRPr="006A7D26" w:rsidRDefault="00F61396" w:rsidP="0004598D">
            <w:pPr>
              <w:pStyle w:val="Default"/>
              <w:tabs>
                <w:tab w:val="left" w:pos="0"/>
              </w:tabs>
              <w:spacing w:after="120" w:line="360" w:lineRule="auto"/>
              <w:ind w:left="-142" w:right="-91"/>
              <w:jc w:val="center"/>
              <w:rPr>
                <w:sz w:val="18"/>
                <w:szCs w:val="18"/>
              </w:rPr>
            </w:pPr>
            <w:r w:rsidRPr="006A7D26">
              <w:rPr>
                <w:sz w:val="18"/>
                <w:szCs w:val="18"/>
              </w:rPr>
              <w:t>4to control</w:t>
            </w:r>
          </w:p>
        </w:tc>
      </w:tr>
      <w:tr w:rsidR="00F61396" w:rsidRPr="006A7D26" w:rsidTr="00F61396">
        <w:trPr>
          <w:trHeight w:val="84"/>
        </w:trPr>
        <w:tc>
          <w:tcPr>
            <w:tcW w:w="1384" w:type="dxa"/>
            <w:vMerge/>
            <w:tcBorders>
              <w:left w:val="single" w:sz="4" w:space="0" w:color="auto"/>
              <w:bottom w:val="single" w:sz="4" w:space="0" w:color="auto"/>
              <w:right w:val="single" w:sz="4" w:space="0" w:color="auto"/>
            </w:tcBorders>
          </w:tcPr>
          <w:p w:rsidR="00F61396" w:rsidRPr="006A7D26" w:rsidRDefault="00F61396" w:rsidP="0004598D">
            <w:pPr>
              <w:pStyle w:val="Default"/>
              <w:tabs>
                <w:tab w:val="left" w:pos="142"/>
              </w:tabs>
              <w:spacing w:after="120" w:line="360" w:lineRule="auto"/>
              <w:ind w:left="142" w:right="-91"/>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F61396" w:rsidRPr="00603B07" w:rsidRDefault="00F61396" w:rsidP="0004598D">
            <w:pPr>
              <w:pStyle w:val="Default"/>
              <w:tabs>
                <w:tab w:val="left" w:pos="0"/>
              </w:tabs>
              <w:spacing w:after="120" w:line="360" w:lineRule="auto"/>
              <w:ind w:left="-142" w:right="-91"/>
              <w:jc w:val="center"/>
              <w:rPr>
                <w:sz w:val="20"/>
                <w:szCs w:val="20"/>
              </w:rPr>
            </w:pPr>
          </w:p>
          <w:p w:rsidR="00F61396" w:rsidRPr="00603B07" w:rsidRDefault="00F61396" w:rsidP="0004598D">
            <w:pPr>
              <w:pStyle w:val="Default"/>
              <w:tabs>
                <w:tab w:val="left" w:pos="0"/>
              </w:tabs>
              <w:spacing w:after="120" w:line="360" w:lineRule="auto"/>
              <w:ind w:left="-142" w:right="-91"/>
              <w:jc w:val="center"/>
              <w:rPr>
                <w:sz w:val="20"/>
                <w:szCs w:val="20"/>
              </w:rPr>
            </w:pPr>
            <w:r w:rsidRPr="00603B07">
              <w:rPr>
                <w:sz w:val="20"/>
                <w:szCs w:val="20"/>
              </w:rPr>
              <w:t>44.000</w:t>
            </w:r>
          </w:p>
        </w:tc>
        <w:tc>
          <w:tcPr>
            <w:tcW w:w="1275" w:type="dxa"/>
            <w:tcBorders>
              <w:top w:val="single" w:sz="4" w:space="0" w:color="auto"/>
              <w:left w:val="single" w:sz="4" w:space="0" w:color="auto"/>
              <w:bottom w:val="single" w:sz="4" w:space="0" w:color="auto"/>
              <w:right w:val="single" w:sz="4" w:space="0" w:color="auto"/>
            </w:tcBorders>
          </w:tcPr>
          <w:p w:rsidR="00F61396" w:rsidRPr="00603B07" w:rsidRDefault="00F61396" w:rsidP="0004598D">
            <w:pPr>
              <w:pStyle w:val="Default"/>
              <w:tabs>
                <w:tab w:val="left" w:pos="0"/>
              </w:tabs>
              <w:spacing w:after="120" w:line="360" w:lineRule="auto"/>
              <w:ind w:left="-142" w:right="-91"/>
              <w:jc w:val="center"/>
              <w:rPr>
                <w:sz w:val="20"/>
                <w:szCs w:val="20"/>
              </w:rPr>
            </w:pPr>
          </w:p>
          <w:p w:rsidR="00F61396" w:rsidRPr="00603B07" w:rsidRDefault="00F61396" w:rsidP="0004598D">
            <w:pPr>
              <w:pStyle w:val="Default"/>
              <w:tabs>
                <w:tab w:val="left" w:pos="0"/>
              </w:tabs>
              <w:spacing w:after="120" w:line="360" w:lineRule="auto"/>
              <w:ind w:left="-142" w:right="-91"/>
              <w:jc w:val="center"/>
              <w:rPr>
                <w:sz w:val="20"/>
                <w:szCs w:val="20"/>
              </w:rPr>
            </w:pPr>
            <w:r w:rsidRPr="00603B07">
              <w:rPr>
                <w:sz w:val="20"/>
                <w:szCs w:val="20"/>
              </w:rPr>
              <w:t>42.500</w:t>
            </w:r>
          </w:p>
        </w:tc>
        <w:tc>
          <w:tcPr>
            <w:tcW w:w="1418" w:type="dxa"/>
            <w:tcBorders>
              <w:top w:val="single" w:sz="4" w:space="0" w:color="auto"/>
              <w:left w:val="single" w:sz="4" w:space="0" w:color="auto"/>
              <w:bottom w:val="single" w:sz="4" w:space="0" w:color="auto"/>
              <w:right w:val="single" w:sz="4" w:space="0" w:color="auto"/>
            </w:tcBorders>
          </w:tcPr>
          <w:p w:rsidR="00F61396" w:rsidRPr="00603B07" w:rsidRDefault="00F61396" w:rsidP="0004598D">
            <w:pPr>
              <w:pStyle w:val="Default"/>
              <w:tabs>
                <w:tab w:val="left" w:pos="0"/>
              </w:tabs>
              <w:spacing w:after="120" w:line="360" w:lineRule="auto"/>
              <w:ind w:left="-142" w:right="-91"/>
              <w:jc w:val="center"/>
              <w:rPr>
                <w:sz w:val="20"/>
                <w:szCs w:val="20"/>
              </w:rPr>
            </w:pPr>
          </w:p>
          <w:p w:rsidR="00F61396" w:rsidRPr="00603B07" w:rsidRDefault="00F61396" w:rsidP="0004598D">
            <w:pPr>
              <w:pStyle w:val="Default"/>
              <w:tabs>
                <w:tab w:val="left" w:pos="0"/>
              </w:tabs>
              <w:spacing w:after="120" w:line="360" w:lineRule="auto"/>
              <w:ind w:left="-142" w:right="-91"/>
              <w:jc w:val="center"/>
              <w:rPr>
                <w:sz w:val="20"/>
                <w:szCs w:val="20"/>
              </w:rPr>
            </w:pPr>
            <w:r w:rsidRPr="00603B07">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61396" w:rsidRPr="006A7D26" w:rsidRDefault="00F61396" w:rsidP="0004598D">
            <w:pPr>
              <w:pStyle w:val="Default"/>
              <w:tabs>
                <w:tab w:val="left" w:pos="0"/>
              </w:tabs>
              <w:spacing w:after="120" w:line="360" w:lineRule="auto"/>
              <w:ind w:left="-142" w:right="-91"/>
              <w:jc w:val="center"/>
              <w:rPr>
                <w:sz w:val="18"/>
                <w:szCs w:val="18"/>
              </w:rPr>
            </w:pPr>
          </w:p>
          <w:p w:rsidR="00F61396" w:rsidRPr="006A7D26" w:rsidRDefault="00F61396" w:rsidP="0004598D">
            <w:pPr>
              <w:pStyle w:val="Default"/>
              <w:tabs>
                <w:tab w:val="left" w:pos="0"/>
              </w:tabs>
              <w:spacing w:after="120" w:line="360" w:lineRule="auto"/>
              <w:ind w:left="-142" w:right="-91"/>
              <w:jc w:val="center"/>
              <w:rPr>
                <w:sz w:val="18"/>
                <w:szCs w:val="18"/>
              </w:rPr>
            </w:pPr>
            <w:r w:rsidRPr="006A7D26">
              <w:rPr>
                <w:sz w:val="18"/>
                <w:szCs w:val="18"/>
              </w:rPr>
              <w:t>.000</w:t>
            </w:r>
          </w:p>
        </w:tc>
      </w:tr>
      <w:tr w:rsidR="008831CA" w:rsidRPr="006A7D26" w:rsidTr="00F61396">
        <w:trPr>
          <w:trHeight w:val="84"/>
        </w:trPr>
        <w:tc>
          <w:tcPr>
            <w:tcW w:w="1384" w:type="dxa"/>
            <w:tcBorders>
              <w:top w:val="single" w:sz="4" w:space="0" w:color="auto"/>
              <w:left w:val="single" w:sz="4" w:space="0" w:color="auto"/>
              <w:bottom w:val="single" w:sz="4" w:space="0" w:color="auto"/>
              <w:right w:val="single" w:sz="4" w:space="0" w:color="auto"/>
            </w:tcBorders>
          </w:tcPr>
          <w:p w:rsidR="008831CA" w:rsidRPr="006A7D26" w:rsidRDefault="008831CA" w:rsidP="0004598D">
            <w:pPr>
              <w:pStyle w:val="Default"/>
              <w:tabs>
                <w:tab w:val="left" w:pos="142"/>
              </w:tabs>
              <w:spacing w:after="120" w:line="360" w:lineRule="auto"/>
              <w:ind w:left="142" w:right="-91"/>
              <w:rPr>
                <w:sz w:val="18"/>
                <w:szCs w:val="18"/>
              </w:rPr>
            </w:pPr>
            <w:r w:rsidRPr="006A7D26">
              <w:rPr>
                <w:sz w:val="18"/>
                <w:szCs w:val="18"/>
              </w:rPr>
              <w:t xml:space="preserve">W de Wilcoxon </w:t>
            </w:r>
          </w:p>
        </w:tc>
        <w:tc>
          <w:tcPr>
            <w:tcW w:w="1421" w:type="dxa"/>
            <w:tcBorders>
              <w:top w:val="single" w:sz="4" w:space="0" w:color="auto"/>
              <w:left w:val="single" w:sz="4" w:space="0" w:color="auto"/>
              <w:bottom w:val="single" w:sz="4" w:space="0" w:color="auto"/>
              <w:right w:val="single" w:sz="4" w:space="0" w:color="auto"/>
            </w:tcBorders>
          </w:tcPr>
          <w:p w:rsidR="00EC539A" w:rsidRPr="00603B07" w:rsidRDefault="00EC539A" w:rsidP="0004598D">
            <w:pPr>
              <w:pStyle w:val="Default"/>
              <w:tabs>
                <w:tab w:val="left" w:pos="0"/>
              </w:tabs>
              <w:spacing w:after="120" w:line="360" w:lineRule="auto"/>
              <w:ind w:left="-142" w:right="-91"/>
              <w:jc w:val="center"/>
              <w:rPr>
                <w:sz w:val="20"/>
                <w:szCs w:val="20"/>
              </w:rPr>
            </w:pP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990.000</w:t>
            </w:r>
          </w:p>
        </w:tc>
        <w:tc>
          <w:tcPr>
            <w:tcW w:w="1275" w:type="dxa"/>
            <w:tcBorders>
              <w:top w:val="single" w:sz="4" w:space="0" w:color="auto"/>
              <w:left w:val="single" w:sz="4" w:space="0" w:color="auto"/>
              <w:bottom w:val="single" w:sz="4" w:space="0" w:color="auto"/>
              <w:right w:val="single" w:sz="4" w:space="0" w:color="auto"/>
            </w:tcBorders>
          </w:tcPr>
          <w:p w:rsidR="00EC539A" w:rsidRPr="00603B07" w:rsidRDefault="00EC539A" w:rsidP="0004598D">
            <w:pPr>
              <w:pStyle w:val="Default"/>
              <w:tabs>
                <w:tab w:val="left" w:pos="0"/>
              </w:tabs>
              <w:spacing w:after="120" w:line="360" w:lineRule="auto"/>
              <w:ind w:left="-142" w:right="-91"/>
              <w:jc w:val="center"/>
              <w:rPr>
                <w:sz w:val="20"/>
                <w:szCs w:val="20"/>
              </w:rPr>
            </w:pP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988.500</w:t>
            </w:r>
          </w:p>
        </w:tc>
        <w:tc>
          <w:tcPr>
            <w:tcW w:w="1418" w:type="dxa"/>
            <w:tcBorders>
              <w:top w:val="single" w:sz="4" w:space="0" w:color="auto"/>
              <w:left w:val="single" w:sz="4" w:space="0" w:color="auto"/>
              <w:bottom w:val="single" w:sz="4" w:space="0" w:color="auto"/>
              <w:right w:val="single" w:sz="4" w:space="0" w:color="auto"/>
            </w:tcBorders>
          </w:tcPr>
          <w:p w:rsidR="00EC539A" w:rsidRPr="00603B07" w:rsidRDefault="00EC539A" w:rsidP="0004598D">
            <w:pPr>
              <w:pStyle w:val="Default"/>
              <w:tabs>
                <w:tab w:val="left" w:pos="0"/>
              </w:tabs>
              <w:spacing w:after="120" w:line="360" w:lineRule="auto"/>
              <w:ind w:left="-142" w:right="-91"/>
              <w:jc w:val="center"/>
              <w:rPr>
                <w:sz w:val="20"/>
                <w:szCs w:val="20"/>
              </w:rPr>
            </w:pP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946.000</w:t>
            </w:r>
          </w:p>
        </w:tc>
        <w:tc>
          <w:tcPr>
            <w:tcW w:w="1701" w:type="dxa"/>
            <w:tcBorders>
              <w:top w:val="single" w:sz="4" w:space="0" w:color="auto"/>
              <w:left w:val="single" w:sz="4" w:space="0" w:color="auto"/>
              <w:bottom w:val="single" w:sz="4" w:space="0" w:color="auto"/>
              <w:right w:val="single" w:sz="4" w:space="0" w:color="auto"/>
            </w:tcBorders>
          </w:tcPr>
          <w:p w:rsidR="00EC539A" w:rsidRPr="006A7D26" w:rsidRDefault="00EC539A" w:rsidP="0004598D">
            <w:pPr>
              <w:pStyle w:val="Default"/>
              <w:tabs>
                <w:tab w:val="left" w:pos="0"/>
              </w:tabs>
              <w:spacing w:after="120" w:line="360" w:lineRule="auto"/>
              <w:ind w:left="-142" w:right="-91"/>
              <w:jc w:val="center"/>
              <w:rPr>
                <w:sz w:val="18"/>
                <w:szCs w:val="18"/>
              </w:rPr>
            </w:pPr>
          </w:p>
          <w:p w:rsidR="008831CA" w:rsidRPr="006A7D26" w:rsidRDefault="008831CA" w:rsidP="0004598D">
            <w:pPr>
              <w:pStyle w:val="Default"/>
              <w:tabs>
                <w:tab w:val="left" w:pos="0"/>
              </w:tabs>
              <w:spacing w:after="120" w:line="360" w:lineRule="auto"/>
              <w:ind w:left="-142" w:right="-91"/>
              <w:jc w:val="center"/>
              <w:rPr>
                <w:sz w:val="18"/>
                <w:szCs w:val="18"/>
              </w:rPr>
            </w:pPr>
            <w:r w:rsidRPr="006A7D26">
              <w:rPr>
                <w:sz w:val="18"/>
                <w:szCs w:val="18"/>
              </w:rPr>
              <w:t>946.000</w:t>
            </w:r>
          </w:p>
        </w:tc>
      </w:tr>
      <w:tr w:rsidR="008831CA" w:rsidRPr="006A7D26" w:rsidTr="00247DD7">
        <w:trPr>
          <w:trHeight w:val="84"/>
        </w:trPr>
        <w:tc>
          <w:tcPr>
            <w:tcW w:w="1384" w:type="dxa"/>
            <w:tcBorders>
              <w:top w:val="single" w:sz="4" w:space="0" w:color="auto"/>
              <w:left w:val="single" w:sz="4" w:space="0" w:color="auto"/>
              <w:bottom w:val="single" w:sz="4" w:space="0" w:color="auto"/>
              <w:right w:val="single" w:sz="4" w:space="0" w:color="auto"/>
            </w:tcBorders>
          </w:tcPr>
          <w:p w:rsidR="008831CA" w:rsidRPr="006A7D26" w:rsidRDefault="008831CA" w:rsidP="0004598D">
            <w:pPr>
              <w:pStyle w:val="Default"/>
              <w:tabs>
                <w:tab w:val="left" w:pos="142"/>
              </w:tabs>
              <w:spacing w:after="120" w:line="360" w:lineRule="auto"/>
              <w:ind w:left="142" w:right="-91"/>
              <w:rPr>
                <w:sz w:val="18"/>
                <w:szCs w:val="18"/>
              </w:rPr>
            </w:pPr>
            <w:r w:rsidRPr="006A7D26">
              <w:rPr>
                <w:sz w:val="18"/>
                <w:szCs w:val="18"/>
              </w:rPr>
              <w:t xml:space="preserve">Z </w:t>
            </w:r>
          </w:p>
        </w:tc>
        <w:tc>
          <w:tcPr>
            <w:tcW w:w="1421" w:type="dxa"/>
            <w:tcBorders>
              <w:top w:val="single" w:sz="4" w:space="0" w:color="auto"/>
              <w:left w:val="single" w:sz="4" w:space="0" w:color="auto"/>
              <w:bottom w:val="single" w:sz="4" w:space="0" w:color="auto"/>
              <w:right w:val="single" w:sz="4" w:space="0" w:color="auto"/>
            </w:tcBorders>
            <w:vAlign w:val="bottom"/>
          </w:tcPr>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-7.867</w:t>
            </w:r>
          </w:p>
        </w:tc>
        <w:tc>
          <w:tcPr>
            <w:tcW w:w="1275" w:type="dxa"/>
            <w:tcBorders>
              <w:top w:val="single" w:sz="4" w:space="0" w:color="auto"/>
              <w:left w:val="single" w:sz="4" w:space="0" w:color="auto"/>
              <w:bottom w:val="single" w:sz="4" w:space="0" w:color="auto"/>
              <w:right w:val="single" w:sz="4" w:space="0" w:color="auto"/>
            </w:tcBorders>
            <w:vAlign w:val="bottom"/>
          </w:tcPr>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-7.882</w:t>
            </w:r>
          </w:p>
        </w:tc>
        <w:tc>
          <w:tcPr>
            <w:tcW w:w="1418" w:type="dxa"/>
            <w:tcBorders>
              <w:top w:val="single" w:sz="4" w:space="0" w:color="auto"/>
              <w:left w:val="single" w:sz="4" w:space="0" w:color="auto"/>
              <w:bottom w:val="single" w:sz="4" w:space="0" w:color="auto"/>
              <w:right w:val="single" w:sz="4" w:space="0" w:color="auto"/>
            </w:tcBorders>
            <w:vAlign w:val="bottom"/>
          </w:tcPr>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-8.682</w:t>
            </w:r>
          </w:p>
        </w:tc>
        <w:tc>
          <w:tcPr>
            <w:tcW w:w="1701" w:type="dxa"/>
            <w:tcBorders>
              <w:top w:val="single" w:sz="4" w:space="0" w:color="auto"/>
              <w:left w:val="single" w:sz="4" w:space="0" w:color="auto"/>
              <w:bottom w:val="single" w:sz="4" w:space="0" w:color="auto"/>
              <w:right w:val="single" w:sz="4" w:space="0" w:color="auto"/>
            </w:tcBorders>
            <w:vAlign w:val="bottom"/>
          </w:tcPr>
          <w:p w:rsidR="008831CA" w:rsidRPr="006A7D26" w:rsidRDefault="008831CA" w:rsidP="0004598D">
            <w:pPr>
              <w:pStyle w:val="Default"/>
              <w:tabs>
                <w:tab w:val="left" w:pos="0"/>
              </w:tabs>
              <w:spacing w:after="120" w:line="360" w:lineRule="auto"/>
              <w:ind w:left="-142" w:right="-91"/>
              <w:jc w:val="center"/>
              <w:rPr>
                <w:sz w:val="18"/>
                <w:szCs w:val="18"/>
              </w:rPr>
            </w:pPr>
            <w:r w:rsidRPr="006A7D26">
              <w:rPr>
                <w:sz w:val="18"/>
                <w:szCs w:val="18"/>
              </w:rPr>
              <w:t>-8.788</w:t>
            </w:r>
          </w:p>
        </w:tc>
      </w:tr>
      <w:tr w:rsidR="008831CA" w:rsidRPr="006A7D26" w:rsidTr="00F61396">
        <w:trPr>
          <w:trHeight w:val="84"/>
        </w:trPr>
        <w:tc>
          <w:tcPr>
            <w:tcW w:w="1384" w:type="dxa"/>
            <w:tcBorders>
              <w:top w:val="single" w:sz="4" w:space="0" w:color="auto"/>
              <w:left w:val="single" w:sz="4" w:space="0" w:color="auto"/>
              <w:bottom w:val="single" w:sz="4" w:space="0" w:color="auto"/>
              <w:right w:val="single" w:sz="4" w:space="0" w:color="auto"/>
            </w:tcBorders>
          </w:tcPr>
          <w:p w:rsidR="008831CA" w:rsidRPr="006A7D26" w:rsidRDefault="008831CA" w:rsidP="0004598D">
            <w:pPr>
              <w:pStyle w:val="Default"/>
              <w:tabs>
                <w:tab w:val="left" w:pos="142"/>
              </w:tabs>
              <w:spacing w:after="120" w:line="360" w:lineRule="auto"/>
              <w:ind w:left="142" w:right="-91"/>
              <w:rPr>
                <w:sz w:val="18"/>
                <w:szCs w:val="18"/>
              </w:rPr>
            </w:pPr>
            <w:r w:rsidRPr="006A7D26">
              <w:rPr>
                <w:sz w:val="18"/>
                <w:szCs w:val="18"/>
              </w:rPr>
              <w:t xml:space="preserve">Sig. asintót. (bilateral) </w:t>
            </w:r>
          </w:p>
        </w:tc>
        <w:tc>
          <w:tcPr>
            <w:tcW w:w="1421" w:type="dxa"/>
            <w:tcBorders>
              <w:top w:val="single" w:sz="4" w:space="0" w:color="auto"/>
              <w:left w:val="single" w:sz="4" w:space="0" w:color="auto"/>
              <w:bottom w:val="single" w:sz="4" w:space="0" w:color="auto"/>
              <w:right w:val="single" w:sz="4" w:space="0" w:color="auto"/>
            </w:tcBorders>
          </w:tcPr>
          <w:p w:rsidR="008F62E0"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w:t>
            </w: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8F62E0" w:rsidRPr="00603B07" w:rsidRDefault="008F62E0" w:rsidP="0004598D">
            <w:pPr>
              <w:pStyle w:val="Default"/>
              <w:tabs>
                <w:tab w:val="left" w:pos="0"/>
              </w:tabs>
              <w:spacing w:after="120" w:line="360" w:lineRule="auto"/>
              <w:ind w:left="-142" w:right="-91"/>
              <w:jc w:val="center"/>
              <w:rPr>
                <w:sz w:val="20"/>
                <w:szCs w:val="20"/>
              </w:rPr>
            </w:pP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F62E0" w:rsidRPr="00603B07" w:rsidRDefault="008F62E0" w:rsidP="0004598D">
            <w:pPr>
              <w:pStyle w:val="Default"/>
              <w:tabs>
                <w:tab w:val="left" w:pos="0"/>
              </w:tabs>
              <w:spacing w:after="120" w:line="360" w:lineRule="auto"/>
              <w:ind w:left="-142" w:right="-91"/>
              <w:jc w:val="center"/>
              <w:rPr>
                <w:sz w:val="20"/>
                <w:szCs w:val="20"/>
              </w:rPr>
            </w:pPr>
          </w:p>
          <w:p w:rsidR="008831CA" w:rsidRPr="00603B07" w:rsidRDefault="008831CA" w:rsidP="0004598D">
            <w:pPr>
              <w:pStyle w:val="Default"/>
              <w:tabs>
                <w:tab w:val="left" w:pos="0"/>
              </w:tabs>
              <w:spacing w:after="120" w:line="360" w:lineRule="auto"/>
              <w:ind w:left="-142" w:right="-91"/>
              <w:jc w:val="center"/>
              <w:rPr>
                <w:sz w:val="20"/>
                <w:szCs w:val="20"/>
              </w:rPr>
            </w:pPr>
            <w:r w:rsidRPr="00603B07">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8F62E0" w:rsidRPr="006A7D26" w:rsidRDefault="008F62E0" w:rsidP="0004598D">
            <w:pPr>
              <w:pStyle w:val="Default"/>
              <w:tabs>
                <w:tab w:val="left" w:pos="0"/>
              </w:tabs>
              <w:spacing w:after="120" w:line="360" w:lineRule="auto"/>
              <w:ind w:left="-142" w:right="-91"/>
              <w:jc w:val="center"/>
              <w:rPr>
                <w:sz w:val="18"/>
                <w:szCs w:val="18"/>
              </w:rPr>
            </w:pPr>
          </w:p>
          <w:p w:rsidR="008831CA" w:rsidRPr="006A7D26" w:rsidRDefault="008831CA" w:rsidP="0004598D">
            <w:pPr>
              <w:pStyle w:val="Default"/>
              <w:tabs>
                <w:tab w:val="left" w:pos="0"/>
              </w:tabs>
              <w:spacing w:after="120" w:line="360" w:lineRule="auto"/>
              <w:ind w:left="-142" w:right="-91"/>
              <w:jc w:val="center"/>
              <w:rPr>
                <w:sz w:val="18"/>
                <w:szCs w:val="18"/>
              </w:rPr>
            </w:pPr>
            <w:r w:rsidRPr="006A7D26">
              <w:rPr>
                <w:sz w:val="18"/>
                <w:szCs w:val="18"/>
              </w:rPr>
              <w:t>.000</w:t>
            </w:r>
          </w:p>
        </w:tc>
      </w:tr>
      <w:tr w:rsidR="008831CA" w:rsidRPr="006A7D26" w:rsidTr="00F61396">
        <w:trPr>
          <w:trHeight w:val="84"/>
        </w:trPr>
        <w:tc>
          <w:tcPr>
            <w:tcW w:w="7199" w:type="dxa"/>
            <w:gridSpan w:val="5"/>
            <w:tcBorders>
              <w:top w:val="single" w:sz="4" w:space="0" w:color="auto"/>
              <w:left w:val="single" w:sz="4" w:space="0" w:color="auto"/>
              <w:bottom w:val="single" w:sz="4" w:space="0" w:color="auto"/>
              <w:right w:val="single" w:sz="4" w:space="0" w:color="auto"/>
            </w:tcBorders>
          </w:tcPr>
          <w:p w:rsidR="008831CA" w:rsidRPr="00603B07" w:rsidRDefault="00247DD7" w:rsidP="0004598D">
            <w:pPr>
              <w:pStyle w:val="Default"/>
              <w:tabs>
                <w:tab w:val="left" w:pos="0"/>
              </w:tabs>
              <w:spacing w:after="120" w:line="360" w:lineRule="auto"/>
              <w:ind w:left="-142" w:right="-91"/>
              <w:rPr>
                <w:sz w:val="20"/>
                <w:szCs w:val="20"/>
              </w:rPr>
            </w:pPr>
            <w:r w:rsidRPr="00603B07">
              <w:rPr>
                <w:sz w:val="20"/>
                <w:szCs w:val="20"/>
              </w:rPr>
              <w:t xml:space="preserve">         </w:t>
            </w:r>
            <w:r w:rsidR="008831CA" w:rsidRPr="00603B07">
              <w:rPr>
                <w:sz w:val="20"/>
                <w:szCs w:val="20"/>
              </w:rPr>
              <w:t xml:space="preserve">a. Variable de agrupación: Grupo </w:t>
            </w:r>
          </w:p>
        </w:tc>
      </w:tr>
    </w:tbl>
    <w:p w:rsidR="00C254DD" w:rsidRPr="006A7D26" w:rsidRDefault="00D719A4" w:rsidP="0004598D">
      <w:pPr>
        <w:tabs>
          <w:tab w:val="left" w:pos="0"/>
        </w:tabs>
        <w:spacing w:after="120" w:line="360" w:lineRule="auto"/>
        <w:ind w:left="-142" w:right="-91" w:hanging="11"/>
        <w:rPr>
          <w:szCs w:val="24"/>
        </w:rPr>
      </w:pPr>
      <w:r w:rsidRPr="006A7D26">
        <w:rPr>
          <w:szCs w:val="24"/>
        </w:rPr>
        <w:t xml:space="preserve"> </w:t>
      </w:r>
    </w:p>
    <w:p w:rsidR="00B456C4" w:rsidRPr="006A7D26" w:rsidRDefault="00D719A4" w:rsidP="0004598D">
      <w:pPr>
        <w:tabs>
          <w:tab w:val="left" w:pos="0"/>
        </w:tabs>
        <w:spacing w:after="120" w:line="360" w:lineRule="auto"/>
        <w:ind w:left="-142" w:right="-91" w:hanging="11"/>
        <w:rPr>
          <w:szCs w:val="24"/>
        </w:rPr>
      </w:pPr>
      <w:r w:rsidRPr="006A7D26">
        <w:rPr>
          <w:szCs w:val="24"/>
        </w:rPr>
        <w:t>El menor tiempo de consolidación total obtenido fue entre 8 y 12 semanas, o sea al realizar el 2do control con un total de 19 pacientes para un 44.2% del grupo control (</w:t>
      </w:r>
      <w:r w:rsidR="007604C8" w:rsidRPr="006A7D26">
        <w:rPr>
          <w:szCs w:val="24"/>
        </w:rPr>
        <w:t>t</w:t>
      </w:r>
      <w:r w:rsidRPr="006A7D26">
        <w:rPr>
          <w:szCs w:val="24"/>
        </w:rPr>
        <w:t xml:space="preserve">abla </w:t>
      </w:r>
      <w:r w:rsidR="00643E82" w:rsidRPr="006A7D26">
        <w:rPr>
          <w:szCs w:val="24"/>
        </w:rPr>
        <w:t>2</w:t>
      </w:r>
      <w:r w:rsidRPr="006A7D26">
        <w:rPr>
          <w:szCs w:val="24"/>
        </w:rPr>
        <w:t>)</w:t>
      </w:r>
      <w:r w:rsidR="007604C8" w:rsidRPr="006A7D26">
        <w:rPr>
          <w:szCs w:val="24"/>
        </w:rPr>
        <w:t>.</w:t>
      </w:r>
      <w:r w:rsidRPr="006A7D26">
        <w:rPr>
          <w:szCs w:val="24"/>
        </w:rPr>
        <w:t xml:space="preserve"> </w:t>
      </w:r>
    </w:p>
    <w:p w:rsidR="00B456C4" w:rsidRPr="006A7D26" w:rsidRDefault="00D719A4" w:rsidP="0004598D">
      <w:pPr>
        <w:tabs>
          <w:tab w:val="left" w:pos="0"/>
        </w:tabs>
        <w:spacing w:after="120" w:line="360" w:lineRule="auto"/>
        <w:ind w:left="-142" w:right="-91" w:hanging="11"/>
        <w:rPr>
          <w:szCs w:val="24"/>
        </w:rPr>
      </w:pPr>
      <w:r w:rsidRPr="006A7D26">
        <w:rPr>
          <w:szCs w:val="24"/>
        </w:rPr>
        <w:t>Progresivamente en el 3er control se evidencia consolidación total entre 12 y 16 semanas con un total de 41 pacientes para un 95.3% del grupo estudio completándose en el 4to control el 100% al evidenciar consolidación las 2 pacientes restantes (</w:t>
      </w:r>
      <w:r w:rsidR="007604C8" w:rsidRPr="006A7D26">
        <w:rPr>
          <w:szCs w:val="24"/>
        </w:rPr>
        <w:t>t</w:t>
      </w:r>
      <w:r w:rsidRPr="006A7D26">
        <w:rPr>
          <w:szCs w:val="24"/>
        </w:rPr>
        <w:t xml:space="preserve">ablas </w:t>
      </w:r>
      <w:r w:rsidR="00643E82" w:rsidRPr="006A7D26">
        <w:rPr>
          <w:szCs w:val="24"/>
        </w:rPr>
        <w:t>2</w:t>
      </w:r>
      <w:r w:rsidRPr="006A7D26">
        <w:rPr>
          <w:szCs w:val="24"/>
        </w:rPr>
        <w:t>)</w:t>
      </w:r>
      <w:r w:rsidR="007604C8" w:rsidRPr="006A7D26">
        <w:rPr>
          <w:szCs w:val="24"/>
        </w:rPr>
        <w:t>.</w:t>
      </w:r>
      <w:r w:rsidRPr="006A7D26">
        <w:rPr>
          <w:szCs w:val="24"/>
        </w:rPr>
        <w:t xml:space="preserve"> </w:t>
      </w:r>
    </w:p>
    <w:p w:rsidR="00B456C4" w:rsidRPr="006A7D26" w:rsidRDefault="00962F92" w:rsidP="0004598D">
      <w:pPr>
        <w:tabs>
          <w:tab w:val="left" w:pos="0"/>
        </w:tabs>
        <w:spacing w:after="120" w:line="360" w:lineRule="auto"/>
        <w:ind w:left="-142" w:right="-91"/>
        <w:rPr>
          <w:szCs w:val="24"/>
        </w:rPr>
      </w:pPr>
      <w:r w:rsidRPr="006A7D26">
        <w:rPr>
          <w:szCs w:val="24"/>
        </w:rPr>
        <w:t xml:space="preserve"> </w:t>
      </w:r>
      <w:r w:rsidR="00D719A4" w:rsidRPr="006A7D26">
        <w:rPr>
          <w:szCs w:val="24"/>
        </w:rPr>
        <w:t>Mientras en que el grupo control no se evidencia consolidación total en ninguno de sus pacientes para los tiempos evaluados (</w:t>
      </w:r>
      <w:r w:rsidR="007604C8" w:rsidRPr="006A7D26">
        <w:rPr>
          <w:szCs w:val="24"/>
        </w:rPr>
        <w:t>t</w:t>
      </w:r>
      <w:r w:rsidR="00D719A4" w:rsidRPr="006A7D26">
        <w:rPr>
          <w:szCs w:val="24"/>
        </w:rPr>
        <w:t xml:space="preserve">ablas </w:t>
      </w:r>
      <w:r w:rsidR="007604C8" w:rsidRPr="006A7D26">
        <w:rPr>
          <w:szCs w:val="24"/>
        </w:rPr>
        <w:t>2</w:t>
      </w:r>
      <w:r w:rsidR="00D719A4" w:rsidRPr="006A7D26">
        <w:rPr>
          <w:szCs w:val="24"/>
        </w:rPr>
        <w:t>)</w:t>
      </w:r>
      <w:r w:rsidR="007604C8" w:rsidRPr="006A7D26">
        <w:rPr>
          <w:szCs w:val="24"/>
        </w:rPr>
        <w:t>.</w:t>
      </w:r>
      <w:r w:rsidR="00D719A4" w:rsidRPr="006A7D26">
        <w:rPr>
          <w:szCs w:val="24"/>
        </w:rPr>
        <w:t xml:space="preserve"> </w:t>
      </w:r>
    </w:p>
    <w:p w:rsidR="00962F92" w:rsidRPr="006A7D26" w:rsidRDefault="00D719A4" w:rsidP="0004598D">
      <w:pPr>
        <w:tabs>
          <w:tab w:val="left" w:pos="0"/>
        </w:tabs>
        <w:spacing w:after="120" w:line="360" w:lineRule="auto"/>
        <w:ind w:left="-142" w:right="-91"/>
        <w:jc w:val="left"/>
        <w:rPr>
          <w:b/>
          <w:szCs w:val="24"/>
        </w:rPr>
      </w:pPr>
      <w:r w:rsidRPr="006A7D26">
        <w:rPr>
          <w:b/>
          <w:szCs w:val="24"/>
        </w:rPr>
        <w:t>DISCUSIÓN</w:t>
      </w:r>
    </w:p>
    <w:p w:rsidR="00B456C4" w:rsidRPr="006A7D26" w:rsidRDefault="00D719A4" w:rsidP="0004598D">
      <w:pPr>
        <w:tabs>
          <w:tab w:val="left" w:pos="0"/>
        </w:tabs>
        <w:spacing w:after="120" w:line="360" w:lineRule="auto"/>
        <w:ind w:left="-142" w:right="-91"/>
        <w:jc w:val="left"/>
        <w:rPr>
          <w:szCs w:val="24"/>
          <w:vertAlign w:val="superscript"/>
        </w:rPr>
      </w:pPr>
      <w:r w:rsidRPr="006A7D26">
        <w:rPr>
          <w:b/>
          <w:szCs w:val="24"/>
        </w:rPr>
        <w:t xml:space="preserve"> </w:t>
      </w:r>
      <w:r w:rsidRPr="006A7D26">
        <w:rPr>
          <w:szCs w:val="24"/>
        </w:rPr>
        <w:t>La fractura de cadera sigue siendo considerada como una epidemia silenciosa a nivel mundial</w:t>
      </w:r>
      <w:r w:rsidR="00A91906" w:rsidRPr="006A7D26">
        <w:rPr>
          <w:szCs w:val="24"/>
        </w:rPr>
        <w:t xml:space="preserve">, y </w:t>
      </w:r>
      <w:r w:rsidR="00090F8C" w:rsidRPr="006A7D26">
        <w:rPr>
          <w:szCs w:val="24"/>
        </w:rPr>
        <w:t>el proceso de consolidación se hace prolongado</w:t>
      </w:r>
      <w:r w:rsidR="000D7FC5" w:rsidRPr="006A7D26">
        <w:rPr>
          <w:szCs w:val="24"/>
        </w:rPr>
        <w:t>.</w:t>
      </w:r>
      <w:r w:rsidR="00090F8C" w:rsidRPr="006A7D26">
        <w:rPr>
          <w:szCs w:val="24"/>
        </w:rPr>
        <w:t xml:space="preserve"> </w:t>
      </w:r>
      <w:r w:rsidR="000D7FC5" w:rsidRPr="006A7D26">
        <w:rPr>
          <w:szCs w:val="24"/>
        </w:rPr>
        <w:t>L</w:t>
      </w:r>
      <w:r w:rsidR="008D6218" w:rsidRPr="006A7D26">
        <w:rPr>
          <w:szCs w:val="24"/>
        </w:rPr>
        <w:t>a literatura</w:t>
      </w:r>
      <w:r w:rsidR="008B7329" w:rsidRPr="006A7D26">
        <w:rPr>
          <w:szCs w:val="24"/>
        </w:rPr>
        <w:t xml:space="preserve"> plantea que</w:t>
      </w:r>
      <w:r w:rsidR="00090F8C" w:rsidRPr="006A7D26">
        <w:rPr>
          <w:szCs w:val="24"/>
        </w:rPr>
        <w:t xml:space="preserve"> </w:t>
      </w:r>
      <w:r w:rsidR="008B7329" w:rsidRPr="006A7D26">
        <w:rPr>
          <w:szCs w:val="24"/>
        </w:rPr>
        <w:t>las fracturas tratadas mediante osteosíntesis tienen un riesgo elevado de presentar retardos de la consolidación y pseudoartrosis (15%).</w:t>
      </w:r>
      <w:r w:rsidR="00554A2D" w:rsidRPr="006A7D26">
        <w:rPr>
          <w:szCs w:val="24"/>
          <w:vertAlign w:val="superscript"/>
        </w:rPr>
        <w:t xml:space="preserve"> 1</w:t>
      </w:r>
      <w:r w:rsidR="00981E79" w:rsidRPr="006A7D26">
        <w:rPr>
          <w:szCs w:val="24"/>
          <w:vertAlign w:val="superscript"/>
        </w:rPr>
        <w:t>2</w:t>
      </w:r>
    </w:p>
    <w:p w:rsidR="00EF506F" w:rsidRPr="006A7D26" w:rsidRDefault="007371EF" w:rsidP="0004598D">
      <w:pPr>
        <w:tabs>
          <w:tab w:val="left" w:pos="0"/>
        </w:tabs>
        <w:spacing w:after="120" w:line="360" w:lineRule="auto"/>
        <w:ind w:left="-142" w:right="-91"/>
        <w:rPr>
          <w:szCs w:val="24"/>
        </w:rPr>
      </w:pPr>
      <w:r w:rsidRPr="006A7D26">
        <w:rPr>
          <w:szCs w:val="24"/>
        </w:rPr>
        <w:lastRenderedPageBreak/>
        <w:t xml:space="preserve">En correspondencia a ello se realizó esta investigación </w:t>
      </w:r>
      <w:r w:rsidR="00EF506F" w:rsidRPr="006A7D26">
        <w:rPr>
          <w:szCs w:val="24"/>
        </w:rPr>
        <w:t xml:space="preserve">con 86 pacientes, divididos en dos grupos </w:t>
      </w:r>
      <w:r w:rsidR="002739DA" w:rsidRPr="006A7D26">
        <w:rPr>
          <w:szCs w:val="24"/>
        </w:rPr>
        <w:t xml:space="preserve">que recibieron </w:t>
      </w:r>
      <w:r w:rsidR="00EF506F" w:rsidRPr="006A7D26">
        <w:rPr>
          <w:szCs w:val="24"/>
        </w:rPr>
        <w:t xml:space="preserve">tratamientos independientes, a un grupo se le aplicó tratamiento homeopático y un segundo grupo que se mantuvo sin otro tratamiento que el ortopédico convencional.  </w:t>
      </w:r>
    </w:p>
    <w:p w:rsidR="002739DA" w:rsidRPr="006A7D26" w:rsidRDefault="00B70718" w:rsidP="0004598D">
      <w:pPr>
        <w:tabs>
          <w:tab w:val="left" w:pos="0"/>
        </w:tabs>
        <w:spacing w:after="120" w:line="360" w:lineRule="auto"/>
        <w:ind w:left="-142" w:right="-91"/>
        <w:rPr>
          <w:szCs w:val="24"/>
        </w:rPr>
      </w:pPr>
      <w:r w:rsidRPr="006A7D26">
        <w:rPr>
          <w:szCs w:val="24"/>
        </w:rPr>
        <w:t xml:space="preserve"> </w:t>
      </w:r>
      <w:r w:rsidR="00264D53" w:rsidRPr="006A7D26">
        <w:rPr>
          <w:szCs w:val="24"/>
        </w:rPr>
        <w:t xml:space="preserve">Los resultados </w:t>
      </w:r>
      <w:r w:rsidR="0035246B" w:rsidRPr="006A7D26">
        <w:rPr>
          <w:szCs w:val="24"/>
        </w:rPr>
        <w:t xml:space="preserve">en el proceso de consolidación de la fractura de cadera </w:t>
      </w:r>
      <w:r w:rsidR="00264D53" w:rsidRPr="006A7D26">
        <w:rPr>
          <w:szCs w:val="24"/>
        </w:rPr>
        <w:t xml:space="preserve">del grupo tratado con homeopatía </w:t>
      </w:r>
      <w:r w:rsidR="002739DA" w:rsidRPr="006A7D26">
        <w:rPr>
          <w:szCs w:val="24"/>
        </w:rPr>
        <w:t>fue superior</w:t>
      </w:r>
      <w:r w:rsidR="00E05926" w:rsidRPr="006A7D26">
        <w:rPr>
          <w:szCs w:val="24"/>
        </w:rPr>
        <w:t>,</w:t>
      </w:r>
      <w:r w:rsidR="002739DA" w:rsidRPr="006A7D26">
        <w:rPr>
          <w:szCs w:val="24"/>
        </w:rPr>
        <w:t xml:space="preserve"> </w:t>
      </w:r>
      <w:r w:rsidR="00E05926" w:rsidRPr="006A7D26">
        <w:rPr>
          <w:szCs w:val="24"/>
        </w:rPr>
        <w:t xml:space="preserve">hubo una respuesta al tratamiento en el 100% de los pacientes tratados, </w:t>
      </w:r>
      <w:r w:rsidR="0013659C" w:rsidRPr="006A7D26">
        <w:rPr>
          <w:szCs w:val="24"/>
        </w:rPr>
        <w:t>al</w:t>
      </w:r>
      <w:r w:rsidR="009E56A9" w:rsidRPr="006A7D26">
        <w:rPr>
          <w:szCs w:val="24"/>
        </w:rPr>
        <w:t xml:space="preserve"> al</w:t>
      </w:r>
      <w:r w:rsidR="0013659C" w:rsidRPr="006A7D26">
        <w:rPr>
          <w:szCs w:val="24"/>
        </w:rPr>
        <w:t>canza</w:t>
      </w:r>
      <w:r w:rsidR="009E56A9" w:rsidRPr="006A7D26">
        <w:rPr>
          <w:szCs w:val="24"/>
        </w:rPr>
        <w:t>r</w:t>
      </w:r>
      <w:r w:rsidR="0013659C" w:rsidRPr="006A7D26">
        <w:rPr>
          <w:szCs w:val="24"/>
        </w:rPr>
        <w:t xml:space="preserve"> todos el </w:t>
      </w:r>
      <w:r w:rsidR="001F2931" w:rsidRPr="006A7D26">
        <w:rPr>
          <w:szCs w:val="24"/>
        </w:rPr>
        <w:t>cuarto grado. M</w:t>
      </w:r>
      <w:r w:rsidR="009E56A9" w:rsidRPr="006A7D26">
        <w:rPr>
          <w:szCs w:val="24"/>
        </w:rPr>
        <w:t>i</w:t>
      </w:r>
      <w:r w:rsidR="00E05926" w:rsidRPr="006A7D26">
        <w:rPr>
          <w:szCs w:val="24"/>
        </w:rPr>
        <w:t xml:space="preserve">entras </w:t>
      </w:r>
      <w:r w:rsidR="00C75055" w:rsidRPr="006A7D26">
        <w:rPr>
          <w:szCs w:val="24"/>
        </w:rPr>
        <w:t>que en el grupo control</w:t>
      </w:r>
      <w:r w:rsidR="003D1768" w:rsidRPr="006A7D26">
        <w:rPr>
          <w:szCs w:val="24"/>
        </w:rPr>
        <w:t xml:space="preserve"> ninguno alcanzo</w:t>
      </w:r>
      <w:r w:rsidR="001F2931" w:rsidRPr="006A7D26">
        <w:rPr>
          <w:szCs w:val="24"/>
        </w:rPr>
        <w:t xml:space="preserve"> este grado de</w:t>
      </w:r>
      <w:r w:rsidR="003D1768" w:rsidRPr="006A7D26">
        <w:rPr>
          <w:szCs w:val="24"/>
        </w:rPr>
        <w:t xml:space="preserve"> </w:t>
      </w:r>
      <w:r w:rsidR="001F2931" w:rsidRPr="006A7D26">
        <w:rPr>
          <w:szCs w:val="24"/>
        </w:rPr>
        <w:t xml:space="preserve"> </w:t>
      </w:r>
      <w:r w:rsidR="002739DA" w:rsidRPr="006A7D26">
        <w:rPr>
          <w:szCs w:val="24"/>
        </w:rPr>
        <w:t xml:space="preserve">  consolidación total</w:t>
      </w:r>
      <w:r w:rsidR="009E56A9" w:rsidRPr="006A7D26">
        <w:rPr>
          <w:szCs w:val="24"/>
        </w:rPr>
        <w:t>.</w:t>
      </w:r>
      <w:r w:rsidR="002739DA" w:rsidRPr="006A7D26">
        <w:rPr>
          <w:szCs w:val="24"/>
        </w:rPr>
        <w:t xml:space="preserve"> </w:t>
      </w:r>
    </w:p>
    <w:p w:rsidR="00BC069E" w:rsidRPr="006A7D26" w:rsidRDefault="00BC069E" w:rsidP="0004598D">
      <w:pPr>
        <w:tabs>
          <w:tab w:val="left" w:pos="0"/>
        </w:tabs>
        <w:spacing w:after="120" w:line="360" w:lineRule="auto"/>
        <w:ind w:left="-142" w:right="-91"/>
        <w:rPr>
          <w:szCs w:val="24"/>
          <w:vertAlign w:val="superscript"/>
        </w:rPr>
      </w:pPr>
      <w:r w:rsidRPr="006A7D26">
        <w:rPr>
          <w:szCs w:val="24"/>
        </w:rPr>
        <w:t xml:space="preserve">En el caso de las fracturas </w:t>
      </w:r>
      <w:r w:rsidR="00F273DC" w:rsidRPr="006A7D26">
        <w:rPr>
          <w:szCs w:val="24"/>
        </w:rPr>
        <w:t xml:space="preserve">se </w:t>
      </w:r>
      <w:r w:rsidRPr="006A7D26">
        <w:rPr>
          <w:szCs w:val="24"/>
        </w:rPr>
        <w:t>enc</w:t>
      </w:r>
      <w:r w:rsidR="00F273DC" w:rsidRPr="006A7D26">
        <w:rPr>
          <w:szCs w:val="24"/>
        </w:rPr>
        <w:t>uentran</w:t>
      </w:r>
      <w:r w:rsidRPr="006A7D26">
        <w:rPr>
          <w:szCs w:val="24"/>
        </w:rPr>
        <w:t xml:space="preserve"> referencias sobre un casos exitosamente tratados con homeopatía en el área veterinaria como es el caso de Guerrero Fernández de Córdova, GF en su tesis “Evaluación de fracturas diafisiarias (formación del callo cicatrizal hasta la curación clínica), con la utilización de symphytum en pacientes caninos entre 12 a 48 meses de edad” donde 36 perros con fracturas diafisiarias en huesos largos como el fémur, tibia y radio fueron tratados y observados logrando que la formación del callo cicatrizal se diera a los 30 días, mientras </w:t>
      </w:r>
      <w:r w:rsidR="00396FE5" w:rsidRPr="006A7D26">
        <w:rPr>
          <w:szCs w:val="24"/>
        </w:rPr>
        <w:t>que el grupo control requirió de 45 días para alcanzar la curación clínica.</w:t>
      </w:r>
      <w:r w:rsidR="00554A2D" w:rsidRPr="006A7D26">
        <w:rPr>
          <w:szCs w:val="24"/>
          <w:vertAlign w:val="superscript"/>
        </w:rPr>
        <w:t xml:space="preserve"> 1</w:t>
      </w:r>
      <w:r w:rsidR="00981E79" w:rsidRPr="006A7D26">
        <w:rPr>
          <w:szCs w:val="24"/>
          <w:vertAlign w:val="superscript"/>
        </w:rPr>
        <w:t>3</w:t>
      </w:r>
    </w:p>
    <w:p w:rsidR="00B456C4" w:rsidRPr="006A7D26" w:rsidRDefault="00D719A4" w:rsidP="0004598D">
      <w:pPr>
        <w:tabs>
          <w:tab w:val="left" w:pos="0"/>
        </w:tabs>
        <w:spacing w:after="120" w:line="360" w:lineRule="auto"/>
        <w:ind w:left="-142" w:right="-91"/>
        <w:rPr>
          <w:szCs w:val="24"/>
        </w:rPr>
      </w:pPr>
      <w:r w:rsidRPr="006A7D26">
        <w:rPr>
          <w:szCs w:val="24"/>
        </w:rPr>
        <w:t xml:space="preserve">También se ha experimentado en animales de laboratorio como es el caso de </w:t>
      </w:r>
      <w:r w:rsidR="00BC069E" w:rsidRPr="006A7D26">
        <w:rPr>
          <w:szCs w:val="24"/>
        </w:rPr>
        <w:t xml:space="preserve"> </w:t>
      </w:r>
      <w:r w:rsidRPr="006A7D26">
        <w:rPr>
          <w:szCs w:val="24"/>
        </w:rPr>
        <w:t>Sakakura, CE et al en “Influence of homeopathic treatment with comfrey on bone density around titanium implants. A digital substraction radiography study in rats” que realizó microimplantes en tibias a 48 ratas a las que administró symphytum observando marcadas diferencias en cuanto a la cicatrización alrededor del implante a los 14 días.</w:t>
      </w:r>
      <w:r w:rsidR="00554A2D" w:rsidRPr="006A7D26">
        <w:rPr>
          <w:szCs w:val="24"/>
          <w:vertAlign w:val="superscript"/>
        </w:rPr>
        <w:t xml:space="preserve"> 1</w:t>
      </w:r>
      <w:r w:rsidR="00981E79" w:rsidRPr="006A7D26">
        <w:rPr>
          <w:szCs w:val="24"/>
          <w:vertAlign w:val="superscript"/>
        </w:rPr>
        <w:t>4</w:t>
      </w:r>
    </w:p>
    <w:p w:rsidR="00B456C4" w:rsidRPr="006A7D26" w:rsidRDefault="00D719A4" w:rsidP="0004598D">
      <w:pPr>
        <w:tabs>
          <w:tab w:val="left" w:pos="0"/>
        </w:tabs>
        <w:spacing w:after="120" w:line="360" w:lineRule="auto"/>
        <w:ind w:left="-142" w:right="-91"/>
        <w:rPr>
          <w:szCs w:val="24"/>
        </w:rPr>
      </w:pPr>
      <w:r w:rsidRPr="006A7D26">
        <w:rPr>
          <w:szCs w:val="24"/>
        </w:rPr>
        <w:t xml:space="preserve">Sharma, C et al en su estudio “Acelerating the healing of bone fracture using homeopathy: a prospective, randomized double-blind controlled study” realizado a doble ciego en el que </w:t>
      </w:r>
      <w:r w:rsidR="008813CC" w:rsidRPr="006A7D26">
        <w:rPr>
          <w:szCs w:val="24"/>
        </w:rPr>
        <w:t>p</w:t>
      </w:r>
      <w:r w:rsidRPr="006A7D26">
        <w:rPr>
          <w:szCs w:val="24"/>
        </w:rPr>
        <w:t xml:space="preserve">articiparon 67 pacientes con fractura del maleolo lateral escogidos del departamento de urgencias de Ortopedia del SMS Hospital de Jaipur, en la India. </w:t>
      </w:r>
    </w:p>
    <w:p w:rsidR="00B456C4" w:rsidRPr="006A7D26" w:rsidRDefault="00D719A4" w:rsidP="0004598D">
      <w:pPr>
        <w:tabs>
          <w:tab w:val="left" w:pos="0"/>
        </w:tabs>
        <w:spacing w:after="120" w:line="360" w:lineRule="auto"/>
        <w:ind w:left="-142" w:right="-91"/>
        <w:rPr>
          <w:szCs w:val="24"/>
          <w:lang w:val="en-US"/>
        </w:rPr>
      </w:pPr>
      <w:r w:rsidRPr="006A7D26">
        <w:rPr>
          <w:szCs w:val="24"/>
        </w:rPr>
        <w:t>La curación más rápida se obtuvo a las 9 semanas de tratamiento en el grupo tratado con homeopatía, incluyendo una mejoría significativa en la línea de fractura, en la formación del callo óseo, y en la recuperación de la fractura en general.</w:t>
      </w:r>
      <w:r w:rsidR="00501DFE" w:rsidRPr="006A7D26">
        <w:rPr>
          <w:szCs w:val="24"/>
          <w:vertAlign w:val="superscript"/>
        </w:rPr>
        <w:t xml:space="preserve"> </w:t>
      </w:r>
      <w:r w:rsidR="00501DFE" w:rsidRPr="006A7D26">
        <w:rPr>
          <w:szCs w:val="24"/>
          <w:vertAlign w:val="superscript"/>
          <w:lang w:val="en-US"/>
        </w:rPr>
        <w:t>1</w:t>
      </w:r>
      <w:r w:rsidR="00E22C67" w:rsidRPr="006A7D26">
        <w:rPr>
          <w:szCs w:val="24"/>
          <w:vertAlign w:val="superscript"/>
          <w:lang w:val="en-US"/>
        </w:rPr>
        <w:t>1</w:t>
      </w:r>
    </w:p>
    <w:p w:rsidR="00B456C4" w:rsidRPr="006A7D26" w:rsidRDefault="00D719A4" w:rsidP="0004598D">
      <w:pPr>
        <w:tabs>
          <w:tab w:val="left" w:pos="0"/>
        </w:tabs>
        <w:spacing w:after="120" w:line="360" w:lineRule="auto"/>
        <w:ind w:left="-142" w:right="-91"/>
        <w:rPr>
          <w:szCs w:val="24"/>
        </w:rPr>
      </w:pPr>
      <w:r w:rsidRPr="006A7D26">
        <w:rPr>
          <w:szCs w:val="24"/>
          <w:lang w:val="en-US"/>
        </w:rPr>
        <w:t xml:space="preserve">Tsintzas, D y Vithoulkas, G. en su artículo “Fracture treatment with the aid of the homeopathic remedy Symphytum officinale. </w:t>
      </w:r>
      <w:r w:rsidRPr="006A7D26">
        <w:rPr>
          <w:szCs w:val="24"/>
        </w:rPr>
        <w:t xml:space="preserve">A report of four cases” reportan 4 casos </w:t>
      </w:r>
      <w:r w:rsidRPr="006A7D26">
        <w:rPr>
          <w:szCs w:val="24"/>
        </w:rPr>
        <w:lastRenderedPageBreak/>
        <w:t>tratados también con symphytum officinale, de diferentes edades y con distintas localizaciones de la fractura: clavícula, radio y metatarso los cuales exhibieron signos radiológicos de curación 3 semanas después de iniciar el tratamiento probando así la efectividad del mismo.</w:t>
      </w:r>
      <w:r w:rsidR="00501DFE" w:rsidRPr="006A7D26">
        <w:rPr>
          <w:szCs w:val="24"/>
          <w:vertAlign w:val="superscript"/>
        </w:rPr>
        <w:t xml:space="preserve"> 1</w:t>
      </w:r>
      <w:r w:rsidR="00672962" w:rsidRPr="006A7D26">
        <w:rPr>
          <w:szCs w:val="24"/>
          <w:vertAlign w:val="superscript"/>
        </w:rPr>
        <w:t>5</w:t>
      </w:r>
    </w:p>
    <w:p w:rsidR="00B456C4" w:rsidRPr="006A7D26" w:rsidRDefault="00D719A4" w:rsidP="0004598D">
      <w:pPr>
        <w:tabs>
          <w:tab w:val="left" w:pos="0"/>
        </w:tabs>
        <w:spacing w:after="120" w:line="360" w:lineRule="auto"/>
        <w:ind w:left="-142" w:right="-91"/>
        <w:rPr>
          <w:szCs w:val="24"/>
        </w:rPr>
      </w:pPr>
      <w:r w:rsidRPr="006A7D26">
        <w:rPr>
          <w:szCs w:val="24"/>
        </w:rPr>
        <w:t>Mederos Blanco, A et al en “Eficacia del tratamiento homeopático combinado con fijadores externos RALCA en las fracturas abiertas” utilizó Symphytum officinale, Calcárea Phosphórica y Pool de calcáreas para los mayores de 50 años obteniendo también buenos resultados que reafirman la afectividad del tratamiento.</w:t>
      </w:r>
      <w:r w:rsidR="00501DFE" w:rsidRPr="006A7D26">
        <w:rPr>
          <w:szCs w:val="24"/>
          <w:vertAlign w:val="superscript"/>
        </w:rPr>
        <w:t xml:space="preserve"> 1</w:t>
      </w:r>
      <w:r w:rsidR="005C449B" w:rsidRPr="006A7D26">
        <w:rPr>
          <w:szCs w:val="24"/>
          <w:vertAlign w:val="superscript"/>
        </w:rPr>
        <w:t>6</w:t>
      </w:r>
    </w:p>
    <w:p w:rsidR="00B456C4" w:rsidRPr="006A7D26" w:rsidRDefault="00D719A4" w:rsidP="0004598D">
      <w:pPr>
        <w:tabs>
          <w:tab w:val="left" w:pos="0"/>
        </w:tabs>
        <w:spacing w:after="120" w:line="360" w:lineRule="auto"/>
        <w:ind w:left="-142" w:right="-91"/>
        <w:rPr>
          <w:szCs w:val="24"/>
        </w:rPr>
      </w:pPr>
      <w:r w:rsidRPr="006A7D26">
        <w:rPr>
          <w:szCs w:val="24"/>
        </w:rPr>
        <w:t>Incluso en casos con retardo de consolidación previamente diagnosticado se ha podido probar la efectividad de la homeopatía como lo señala Saxena, R al citar en su libro Homeopathy in orthopedics el tratamiento exitoso del Dr. Diwan Harish Chand a una paciente con Symphytum officinale y Calcárea</w:t>
      </w:r>
      <w:r w:rsidR="002D7B22" w:rsidRPr="006A7D26">
        <w:rPr>
          <w:szCs w:val="24"/>
        </w:rPr>
        <w:t xml:space="preserve"> </w:t>
      </w:r>
      <w:r w:rsidRPr="006A7D26">
        <w:rPr>
          <w:szCs w:val="24"/>
        </w:rPr>
        <w:t xml:space="preserve">Phosphorica acerca de lo cual dijo: </w:t>
      </w:r>
    </w:p>
    <w:p w:rsidR="00B456C4" w:rsidRPr="006A7D26" w:rsidRDefault="00D719A4" w:rsidP="0004598D">
      <w:pPr>
        <w:tabs>
          <w:tab w:val="left" w:pos="0"/>
        </w:tabs>
        <w:spacing w:after="120" w:line="360" w:lineRule="auto"/>
        <w:ind w:left="-142" w:right="-91"/>
        <w:rPr>
          <w:szCs w:val="24"/>
        </w:rPr>
      </w:pPr>
      <w:r w:rsidRPr="006A7D26">
        <w:rPr>
          <w:szCs w:val="24"/>
        </w:rPr>
        <w:t>“Todos conocen la eficacia de estos dos remedios en casos de fractura ortopédica. Las primeras simulaciones de la formación de callos se benefician mucho de estos remedios. Para la fase de curación post-fractura, estos son panacea”.</w:t>
      </w:r>
      <w:r w:rsidR="00501DFE" w:rsidRPr="006A7D26">
        <w:rPr>
          <w:szCs w:val="24"/>
          <w:vertAlign w:val="superscript"/>
        </w:rPr>
        <w:t xml:space="preserve"> 1</w:t>
      </w:r>
      <w:r w:rsidR="006B14E4" w:rsidRPr="006A7D26">
        <w:rPr>
          <w:szCs w:val="24"/>
          <w:vertAlign w:val="superscript"/>
        </w:rPr>
        <w:t>7</w:t>
      </w:r>
    </w:p>
    <w:p w:rsidR="00B456C4" w:rsidRPr="006A7D26" w:rsidRDefault="00C54094" w:rsidP="0004598D">
      <w:pPr>
        <w:tabs>
          <w:tab w:val="left" w:pos="0"/>
        </w:tabs>
        <w:spacing w:after="120" w:line="360" w:lineRule="auto"/>
        <w:ind w:left="-142" w:right="-91"/>
        <w:rPr>
          <w:szCs w:val="24"/>
        </w:rPr>
      </w:pPr>
      <w:r w:rsidRPr="006A7D26">
        <w:rPr>
          <w:szCs w:val="24"/>
        </w:rPr>
        <w:t xml:space="preserve">Se hace necesario más estudios que profundicen </w:t>
      </w:r>
      <w:r w:rsidR="007671ED" w:rsidRPr="006A7D26">
        <w:rPr>
          <w:szCs w:val="24"/>
        </w:rPr>
        <w:t>estos hallazgos científicos</w:t>
      </w:r>
      <w:r w:rsidRPr="006A7D26">
        <w:rPr>
          <w:szCs w:val="24"/>
        </w:rPr>
        <w:t>.</w:t>
      </w:r>
    </w:p>
    <w:p w:rsidR="00CC10DE" w:rsidRPr="006A7D26" w:rsidRDefault="00CC10DE" w:rsidP="0004598D">
      <w:pPr>
        <w:tabs>
          <w:tab w:val="left" w:pos="0"/>
        </w:tabs>
        <w:spacing w:after="120" w:line="360" w:lineRule="auto"/>
        <w:ind w:left="-142" w:right="-91"/>
        <w:jc w:val="left"/>
        <w:rPr>
          <w:b/>
          <w:sz w:val="20"/>
          <w:szCs w:val="20"/>
        </w:rPr>
      </w:pPr>
    </w:p>
    <w:p w:rsidR="00B456C4" w:rsidRPr="006A7D26" w:rsidRDefault="00D719A4" w:rsidP="0004598D">
      <w:pPr>
        <w:tabs>
          <w:tab w:val="left" w:pos="0"/>
        </w:tabs>
        <w:spacing w:after="120" w:line="360" w:lineRule="auto"/>
        <w:ind w:left="-142" w:right="-91"/>
        <w:jc w:val="left"/>
        <w:rPr>
          <w:b/>
          <w:szCs w:val="24"/>
        </w:rPr>
      </w:pPr>
      <w:r w:rsidRPr="006A7D26">
        <w:rPr>
          <w:b/>
          <w:szCs w:val="24"/>
        </w:rPr>
        <w:t xml:space="preserve">CONCLUSIONES </w:t>
      </w:r>
    </w:p>
    <w:p w:rsidR="00B456C4" w:rsidRPr="006A7D26" w:rsidRDefault="00D719A4" w:rsidP="0004598D">
      <w:pPr>
        <w:tabs>
          <w:tab w:val="left" w:pos="0"/>
        </w:tabs>
        <w:spacing w:after="120" w:line="360" w:lineRule="auto"/>
        <w:ind w:left="-142" w:right="-91" w:firstLine="0"/>
        <w:rPr>
          <w:szCs w:val="24"/>
        </w:rPr>
      </w:pPr>
      <w:r w:rsidRPr="006A7D26">
        <w:rPr>
          <w:szCs w:val="24"/>
        </w:rPr>
        <w:t>El tratamiento homeopático para la consolidación de la fractura de cadera en pacientes mayores de 60 años demostró ser muy efectivo. No se identificó retardo de consolidación en el grupo estudio</w:t>
      </w:r>
      <w:r w:rsidR="00901BEB" w:rsidRPr="006A7D26">
        <w:rPr>
          <w:szCs w:val="24"/>
        </w:rPr>
        <w:t xml:space="preserve">, mientras en el grupo control </w:t>
      </w:r>
      <w:r w:rsidR="00D33A5B" w:rsidRPr="006A7D26">
        <w:rPr>
          <w:szCs w:val="24"/>
        </w:rPr>
        <w:t>sí</w:t>
      </w:r>
      <w:r w:rsidRPr="006A7D26">
        <w:rPr>
          <w:szCs w:val="24"/>
        </w:rPr>
        <w:t xml:space="preserve">. </w:t>
      </w:r>
    </w:p>
    <w:p w:rsidR="00B456C4" w:rsidRPr="006A7D26" w:rsidRDefault="00B456C4" w:rsidP="0004598D">
      <w:pPr>
        <w:tabs>
          <w:tab w:val="left" w:pos="0"/>
        </w:tabs>
        <w:spacing w:after="120" w:line="360" w:lineRule="auto"/>
        <w:ind w:left="-142" w:right="-91" w:firstLine="0"/>
        <w:jc w:val="left"/>
        <w:rPr>
          <w:sz w:val="40"/>
          <w:szCs w:val="40"/>
        </w:rPr>
      </w:pPr>
    </w:p>
    <w:p w:rsidR="00B456C4" w:rsidRPr="006A7D26" w:rsidRDefault="00D719A4" w:rsidP="0004598D">
      <w:pPr>
        <w:tabs>
          <w:tab w:val="left" w:pos="0"/>
        </w:tabs>
        <w:spacing w:after="120" w:line="360" w:lineRule="auto"/>
        <w:ind w:left="-142" w:right="-91"/>
        <w:jc w:val="left"/>
        <w:rPr>
          <w:b/>
          <w:szCs w:val="24"/>
        </w:rPr>
      </w:pPr>
      <w:r w:rsidRPr="006A7D26">
        <w:rPr>
          <w:b/>
          <w:szCs w:val="24"/>
        </w:rPr>
        <w:t xml:space="preserve">REFERENCIAS BIBLIOGRÁFICAS </w:t>
      </w:r>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Pérez Triana E, Bahr Ulloa S, Jordán Padrón M, Martí Coruña MC, Reguera Rodríguez R. Bases anatomofuncionales de la articulación de la cadera y su relación con la fractura. Rev Méd Electrón [Internet]. 2018 </w:t>
      </w:r>
    </w:p>
    <w:p w:rsidR="00EC2072" w:rsidRPr="006A7D26" w:rsidRDefault="00EC2072" w:rsidP="0004598D">
      <w:pPr>
        <w:tabs>
          <w:tab w:val="left" w:pos="0"/>
          <w:tab w:val="left" w:pos="284"/>
        </w:tabs>
        <w:spacing w:after="120" w:line="360" w:lineRule="auto"/>
        <w:ind w:left="-142" w:right="-91" w:firstLine="0"/>
        <w:jc w:val="left"/>
        <w:rPr>
          <w:szCs w:val="24"/>
        </w:rPr>
      </w:pPr>
      <w:r w:rsidRPr="006A7D26">
        <w:rPr>
          <w:szCs w:val="24"/>
        </w:rPr>
        <w:t xml:space="preserve">May-Jun </w:t>
      </w:r>
      <w:r w:rsidRPr="006A7D26">
        <w:rPr>
          <w:szCs w:val="24"/>
        </w:rPr>
        <w:tab/>
        <w:t xml:space="preserve">[citado: </w:t>
      </w:r>
      <w:r w:rsidRPr="006A7D26">
        <w:rPr>
          <w:szCs w:val="24"/>
        </w:rPr>
        <w:tab/>
        <w:t xml:space="preserve">2019 </w:t>
      </w:r>
      <w:r w:rsidRPr="006A7D26">
        <w:rPr>
          <w:szCs w:val="24"/>
        </w:rPr>
        <w:tab/>
        <w:t xml:space="preserve">Jan </w:t>
      </w:r>
      <w:r w:rsidRPr="006A7D26">
        <w:rPr>
          <w:szCs w:val="24"/>
        </w:rPr>
        <w:tab/>
        <w:t xml:space="preserve">21];40(3). </w:t>
      </w:r>
      <w:r w:rsidRPr="006A7D26">
        <w:rPr>
          <w:szCs w:val="24"/>
        </w:rPr>
        <w:tab/>
        <w:t xml:space="preserve">Disponible </w:t>
      </w:r>
      <w:r w:rsidRPr="006A7D26">
        <w:rPr>
          <w:szCs w:val="24"/>
        </w:rPr>
        <w:tab/>
        <w:t xml:space="preserve">en: </w:t>
      </w:r>
      <w:hyperlink r:id="rId17">
        <w:r w:rsidRPr="006A7D26">
          <w:rPr>
            <w:rFonts w:eastAsia="Times New Roman"/>
            <w:color w:val="0000FF"/>
            <w:szCs w:val="24"/>
            <w:u w:val="single" w:color="0000FF"/>
          </w:rPr>
          <w:t>http://www.revmedicaelectronica.sld.cu/index.php/rme/article/view/2466/3868</w:t>
        </w:r>
      </w:hyperlink>
      <w:hyperlink r:id="rId18"/>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lastRenderedPageBreak/>
        <w:t>Doger Echegaray P, González Laureani J, King Martínez A C. Fractura de cadera: un reto multidisciplinario. Reporte de caso de una víctima del sismo del 19 de septiembre de 2017. Rev. Fac. Med. (Méx.)  [revista en la Internet]. 2019  Ago [citado  2021  Mar  24] ;  62( 4 ): 24-29. Disponible en: http://www.scielo.org.mx/scielo.php?script=sci_arttext&amp;pid=S0026-</w:t>
      </w:r>
    </w:p>
    <w:p w:rsidR="00EC2072" w:rsidRPr="006A7D26" w:rsidRDefault="00EC2072" w:rsidP="0004598D">
      <w:pPr>
        <w:tabs>
          <w:tab w:val="left" w:pos="0"/>
          <w:tab w:val="left" w:pos="284"/>
        </w:tabs>
        <w:spacing w:after="120" w:line="360" w:lineRule="auto"/>
        <w:ind w:left="-142" w:right="-91" w:firstLine="0"/>
        <w:jc w:val="left"/>
        <w:rPr>
          <w:szCs w:val="24"/>
          <w:lang w:val="en-US"/>
        </w:rPr>
      </w:pPr>
      <w:r w:rsidRPr="006A7D26">
        <w:rPr>
          <w:szCs w:val="24"/>
          <w:lang w:val="en-US"/>
        </w:rPr>
        <w:t xml:space="preserve">17422019000400024&amp;lng=es </w:t>
      </w:r>
      <w:r w:rsidRPr="006A7D26">
        <w:rPr>
          <w:szCs w:val="24"/>
          <w:lang w:val="en-US"/>
        </w:rPr>
        <w:tab/>
      </w:r>
      <w:r w:rsidRPr="006A7D26">
        <w:rPr>
          <w:szCs w:val="24"/>
          <w:lang w:val="en-US"/>
        </w:rPr>
        <w:tab/>
        <w:t xml:space="preserve">Epub </w:t>
      </w:r>
      <w:r w:rsidRPr="006A7D26">
        <w:rPr>
          <w:szCs w:val="24"/>
          <w:lang w:val="en-US"/>
        </w:rPr>
        <w:tab/>
        <w:t xml:space="preserve">16-Oct-2020.  </w:t>
      </w:r>
      <w:hyperlink r:id="rId19">
        <w:r w:rsidRPr="006A7D26">
          <w:rPr>
            <w:rFonts w:eastAsia="Times New Roman"/>
            <w:color w:val="0000FF"/>
            <w:szCs w:val="24"/>
            <w:u w:val="single" w:color="0000FF"/>
            <w:lang w:val="en-US"/>
          </w:rPr>
          <w:t>https://doi.org/10.22201/fm.24484865e.2019.62.4.03</w:t>
        </w:r>
      </w:hyperlink>
      <w:hyperlink r:id="rId20">
        <w:r w:rsidRPr="006A7D26">
          <w:rPr>
            <w:szCs w:val="24"/>
            <w:lang w:val="en-US"/>
          </w:rPr>
          <w:t>.</w:t>
        </w:r>
      </w:hyperlink>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Valdés Franchi-Alfaro H., Nápoles Pérez M., Peña Atrio G. A., Pereda Cardoso O. Morbimortalidad de las fracturas de caderas. Rev Cubana Ortop Traumatol  [Internet]. 2018  Jun [citado  2021  Mar  24] ;  32( 1 ): 1-</w:t>
      </w:r>
    </w:p>
    <w:p w:rsidR="00EC2072" w:rsidRPr="006A7D26" w:rsidRDefault="00EC2072" w:rsidP="0004598D">
      <w:pPr>
        <w:tabs>
          <w:tab w:val="left" w:pos="0"/>
          <w:tab w:val="left" w:pos="284"/>
        </w:tabs>
        <w:spacing w:after="120" w:line="360" w:lineRule="auto"/>
        <w:ind w:left="-142" w:right="-91" w:firstLine="0"/>
        <w:rPr>
          <w:szCs w:val="24"/>
        </w:rPr>
      </w:pPr>
      <w:r w:rsidRPr="006A7D26">
        <w:rPr>
          <w:szCs w:val="24"/>
        </w:rPr>
        <w:t xml:space="preserve">17. </w:t>
      </w:r>
      <w:r w:rsidRPr="006A7D26">
        <w:rPr>
          <w:szCs w:val="24"/>
        </w:rPr>
        <w:tab/>
        <w:t xml:space="preserve">Disponible </w:t>
      </w:r>
      <w:r w:rsidRPr="006A7D26">
        <w:rPr>
          <w:szCs w:val="24"/>
        </w:rPr>
        <w:tab/>
        <w:t xml:space="preserve">en: </w:t>
      </w:r>
    </w:p>
    <w:p w:rsidR="00EC2072" w:rsidRPr="006A7D26" w:rsidRDefault="003561AE" w:rsidP="0004598D">
      <w:pPr>
        <w:tabs>
          <w:tab w:val="left" w:pos="0"/>
          <w:tab w:val="left" w:pos="284"/>
        </w:tabs>
        <w:spacing w:after="120" w:line="360" w:lineRule="auto"/>
        <w:ind w:left="-142" w:right="-91" w:firstLine="0"/>
        <w:jc w:val="left"/>
        <w:rPr>
          <w:szCs w:val="24"/>
        </w:rPr>
      </w:pPr>
      <w:hyperlink r:id="rId21">
        <w:r w:rsidR="00EC2072" w:rsidRPr="006A7D26">
          <w:rPr>
            <w:rFonts w:eastAsia="Times New Roman"/>
            <w:color w:val="0000FF"/>
            <w:szCs w:val="24"/>
            <w:u w:val="single" w:color="0000FF"/>
          </w:rPr>
          <w:t>http://scielo.sld.cu/scielo.php?script=sci_arttext&amp;pid=S0864</w:t>
        </w:r>
      </w:hyperlink>
      <w:hyperlink r:id="rId22">
        <w:r w:rsidR="00EC2072" w:rsidRPr="006A7D26">
          <w:rPr>
            <w:rFonts w:eastAsia="Times New Roman"/>
            <w:color w:val="0000FF"/>
            <w:szCs w:val="24"/>
            <w:u w:val="single" w:color="0000FF"/>
          </w:rPr>
          <w:t>215X2018000100003&amp;lng=es</w:t>
        </w:r>
      </w:hyperlink>
      <w:hyperlink r:id="rId23">
        <w:r w:rsidR="00EC2072" w:rsidRPr="006A7D26">
          <w:rPr>
            <w:szCs w:val="24"/>
          </w:rPr>
          <w:t>.</w:t>
        </w:r>
      </w:hyperlink>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Marco, F. La fractura de cadera en el siglo XXI. ANALES RANM[Internet].2018 Jun [citado  2018  Dic  18] ; 135(03): 203-210. Disponible en: </w:t>
      </w:r>
      <w:hyperlink r:id="rId24">
        <w:r w:rsidRPr="006A7D26">
          <w:rPr>
            <w:rFonts w:eastAsia="Times New Roman"/>
            <w:color w:val="0000FF"/>
            <w:szCs w:val="24"/>
            <w:u w:val="single" w:color="0000FF"/>
          </w:rPr>
          <w:t>http://dx.doi.org/10.32440/ar.2018.135.03.rev01</w:t>
        </w:r>
      </w:hyperlink>
      <w:hyperlink r:id="rId25"/>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Fariñas Acosta, Lisandra. Fractura de cadera, ¿es posible su prevención?. Granma. 2016 [citado el 11 de octubre de 2019]. Disponible en: </w:t>
      </w:r>
      <w:hyperlink r:id="rId26">
        <w:r w:rsidRPr="006A7D26">
          <w:rPr>
            <w:rFonts w:eastAsia="Times New Roman"/>
            <w:color w:val="0000FF"/>
            <w:szCs w:val="24"/>
            <w:u w:val="single" w:color="0000FF"/>
          </w:rPr>
          <w:t>https://www.granma.cu/todo-salud/2016-05-02/fractura-de</w:t>
        </w:r>
      </w:hyperlink>
      <w:hyperlink r:id="rId27">
        <w:r w:rsidRPr="006A7D26">
          <w:rPr>
            <w:rFonts w:eastAsia="Times New Roman"/>
            <w:color w:val="0000FF"/>
            <w:szCs w:val="24"/>
            <w:u w:val="single" w:color="0000FF"/>
          </w:rPr>
          <w:t>cadera-es-posible-su-prevencion-i-02-05-2016-21-05-56</w:t>
        </w:r>
      </w:hyperlink>
      <w:hyperlink r:id="rId28"/>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Rego JJ, Hernández CA, Andreu AM, et al. Factores asociados a la fractura de cadera en el hospital clinicoquirúrgico "Dr. Salvador Allende". Rev Cubana Salud Pública [Internet]. 2017 Jun [citado 15 Oct </w:t>
      </w:r>
    </w:p>
    <w:p w:rsidR="00EC2072" w:rsidRPr="006A7D26" w:rsidRDefault="00EC2072" w:rsidP="0004598D">
      <w:pPr>
        <w:tabs>
          <w:tab w:val="left" w:pos="0"/>
          <w:tab w:val="left" w:pos="284"/>
        </w:tabs>
        <w:spacing w:after="120" w:line="360" w:lineRule="auto"/>
        <w:ind w:left="-142" w:right="-91" w:firstLine="0"/>
        <w:rPr>
          <w:szCs w:val="24"/>
        </w:rPr>
      </w:pPr>
      <w:r w:rsidRPr="006A7D26">
        <w:rPr>
          <w:szCs w:val="24"/>
        </w:rPr>
        <w:t xml:space="preserve">2018];43(2):149-65. </w:t>
      </w:r>
      <w:r w:rsidRPr="006A7D26">
        <w:rPr>
          <w:szCs w:val="24"/>
        </w:rPr>
        <w:tab/>
        <w:t xml:space="preserve">Disponible </w:t>
      </w:r>
      <w:r w:rsidRPr="006A7D26">
        <w:rPr>
          <w:szCs w:val="24"/>
        </w:rPr>
        <w:tab/>
        <w:t xml:space="preserve">en: </w:t>
      </w:r>
    </w:p>
    <w:p w:rsidR="00EC2072" w:rsidRPr="006A7D26" w:rsidRDefault="003561AE" w:rsidP="0004598D">
      <w:pPr>
        <w:tabs>
          <w:tab w:val="left" w:pos="0"/>
          <w:tab w:val="left" w:pos="284"/>
        </w:tabs>
        <w:spacing w:after="120" w:line="360" w:lineRule="auto"/>
        <w:ind w:left="-142" w:right="-91" w:firstLine="0"/>
        <w:jc w:val="left"/>
        <w:rPr>
          <w:szCs w:val="24"/>
        </w:rPr>
      </w:pPr>
      <w:hyperlink r:id="rId29">
        <w:r w:rsidR="00EC2072" w:rsidRPr="006A7D26">
          <w:rPr>
            <w:rFonts w:eastAsia="Times New Roman"/>
            <w:color w:val="0000FF"/>
            <w:szCs w:val="24"/>
            <w:u w:val="single" w:color="0000FF"/>
          </w:rPr>
          <w:t>http://scieloprueba.sld.cu/scielo.php?script=sci_arttext&amp;pid=S0864-</w:t>
        </w:r>
      </w:hyperlink>
    </w:p>
    <w:p w:rsidR="00EC2072" w:rsidRPr="006A7D26" w:rsidRDefault="003561AE" w:rsidP="0004598D">
      <w:pPr>
        <w:tabs>
          <w:tab w:val="left" w:pos="0"/>
          <w:tab w:val="left" w:pos="284"/>
        </w:tabs>
        <w:spacing w:after="120" w:line="360" w:lineRule="auto"/>
        <w:ind w:left="-142" w:right="-91" w:firstLine="0"/>
        <w:jc w:val="left"/>
        <w:rPr>
          <w:szCs w:val="24"/>
        </w:rPr>
      </w:pPr>
      <w:hyperlink r:id="rId30">
        <w:r w:rsidR="00EC2072" w:rsidRPr="006A7D26">
          <w:rPr>
            <w:rFonts w:eastAsia="Times New Roman"/>
            <w:color w:val="0000FF"/>
            <w:szCs w:val="24"/>
            <w:u w:val="single" w:color="0000FF"/>
          </w:rPr>
          <w:t>4662017000200003&amp;lng=es</w:t>
        </w:r>
      </w:hyperlink>
      <w:hyperlink r:id="rId31"/>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Bess Constantén, Sonia et al. Anuario Estadístico de Salud. [Internet]. La Habana: Dirección de Registros Médicos y Estadísticas de Salud, MINSAP; 2019 p. (1). Disponible en: </w:t>
      </w:r>
      <w:hyperlink r:id="rId32">
        <w:r w:rsidRPr="006A7D26">
          <w:rPr>
            <w:rFonts w:eastAsia="Times New Roman"/>
            <w:color w:val="0000FF"/>
            <w:szCs w:val="24"/>
            <w:u w:val="single" w:color="0000FF"/>
          </w:rPr>
          <w:t>https://www.sld.cu/sitios/dne/</w:t>
        </w:r>
      </w:hyperlink>
      <w:hyperlink r:id="rId33"/>
      <w:r w:rsidRPr="006A7D26">
        <w:rPr>
          <w:szCs w:val="24"/>
        </w:rPr>
        <w:t xml:space="preserve">o </w:t>
      </w:r>
      <w:hyperlink r:id="rId34">
        <w:r w:rsidRPr="006A7D26">
          <w:rPr>
            <w:rFonts w:eastAsia="Times New Roman"/>
            <w:color w:val="0000FF"/>
            <w:szCs w:val="24"/>
            <w:u w:val="single" w:color="0000FF"/>
          </w:rPr>
          <w:t>http://bvscuba.sld.cu/anuario-estadistico-de-cuba</w:t>
        </w:r>
      </w:hyperlink>
      <w:hyperlink r:id="rId35"/>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lastRenderedPageBreak/>
        <w:t xml:space="preserve">Agencia Cubana de Noticias. Eficaz atención de urgencia a pacientes con fractura de cadera en Sancti Spíritus. Escambray. 2015 [citado el 11 de octubre de 2019]. Disponible en: </w:t>
      </w:r>
      <w:hyperlink r:id="rId36">
        <w:r w:rsidRPr="006A7D26">
          <w:rPr>
            <w:rFonts w:eastAsia="Times New Roman"/>
            <w:color w:val="0000FF"/>
            <w:szCs w:val="24"/>
            <w:u w:val="single" w:color="0000FF"/>
          </w:rPr>
          <w:t>https://www.escambray.cu/2015/eficaz</w:t>
        </w:r>
      </w:hyperlink>
      <w:hyperlink r:id="rId37">
        <w:r w:rsidRPr="006A7D26">
          <w:rPr>
            <w:rFonts w:eastAsia="Times New Roman"/>
            <w:color w:val="0000FF"/>
            <w:szCs w:val="24"/>
            <w:u w:val="single" w:color="0000FF"/>
          </w:rPr>
          <w:t>atencion-de-urgencia-a-pacientes-con-fractura-de-cadera-en-sancti-spiritus</w:t>
        </w:r>
      </w:hyperlink>
      <w:hyperlink r:id="rId38"/>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Centro para el Control Estatal de Medicamentos, Equipos y Dispositivos Médicos, MINSAP. Resumen de las características del producto homeopático: Aliviho-trauma. Información sobre los registros de medicamentos y biológicos [Internet]. La Habana, Cuba. Registro sanitario de medicamentos. 2019 [citado el 8 de octubre de 2019]. (1). Disponible en: </w:t>
      </w:r>
      <w:hyperlink r:id="rId39">
        <w:r w:rsidRPr="006A7D26">
          <w:rPr>
            <w:rFonts w:eastAsia="Times New Roman"/>
            <w:color w:val="0000FF"/>
            <w:szCs w:val="24"/>
            <w:u w:val="single" w:color="0000FF"/>
          </w:rPr>
          <w:t>http://www.cecmed.cu/rcp/alivihor-trauma</w:t>
        </w:r>
      </w:hyperlink>
      <w:hyperlink r:id="rId40"/>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Basauri, G.Medicamentos homeopáticos para golpes, esguinces y fracturas. HomeopatíaSuma. 2020 [citado el 11 de octubre de 2020]. Disponible en: </w:t>
      </w:r>
      <w:hyperlink r:id="rId41">
        <w:r w:rsidRPr="006A7D26">
          <w:rPr>
            <w:rFonts w:eastAsia="Times New Roman"/>
            <w:color w:val="0000FF"/>
            <w:szCs w:val="24"/>
            <w:u w:val="single" w:color="0000FF"/>
          </w:rPr>
          <w:t>https://www.homeopatiasuma.com/medicamentos</w:t>
        </w:r>
      </w:hyperlink>
      <w:hyperlink r:id="rId42">
        <w:r w:rsidRPr="006A7D26">
          <w:rPr>
            <w:rFonts w:eastAsia="Times New Roman"/>
            <w:color w:val="0000FF"/>
            <w:szCs w:val="24"/>
            <w:u w:val="single" w:color="0000FF"/>
          </w:rPr>
          <w:t>homeopaticos-para-golpes-esguinces-y-fracturas/</w:t>
        </w:r>
      </w:hyperlink>
      <w:hyperlink r:id="rId43"/>
    </w:p>
    <w:p w:rsidR="00EC2072" w:rsidRPr="006A7D26" w:rsidRDefault="00EC2072" w:rsidP="0004598D">
      <w:pPr>
        <w:numPr>
          <w:ilvl w:val="0"/>
          <w:numId w:val="19"/>
        </w:numPr>
        <w:tabs>
          <w:tab w:val="left" w:pos="0"/>
          <w:tab w:val="left" w:pos="284"/>
        </w:tabs>
        <w:spacing w:after="120" w:line="360" w:lineRule="auto"/>
        <w:ind w:left="-142" w:right="-91" w:firstLine="0"/>
        <w:rPr>
          <w:szCs w:val="24"/>
          <w:lang w:val="en-US"/>
        </w:rPr>
      </w:pPr>
      <w:r w:rsidRPr="006A7D26">
        <w:rPr>
          <w:szCs w:val="24"/>
          <w:lang w:val="en-US"/>
        </w:rPr>
        <w:t xml:space="preserve">Sharma, S et al. Acelerating the healing of bone fracture using homeopathy: a prospective, randomized double-blind controlled study. BMC Complementary and Alternative Medicine  2012 12 (Suppl 1):061. Disponible en: </w:t>
      </w:r>
      <w:hyperlink r:id="rId44">
        <w:r w:rsidRPr="006A7D26">
          <w:rPr>
            <w:rFonts w:eastAsia="Times New Roman"/>
            <w:color w:val="0000FF"/>
            <w:szCs w:val="24"/>
            <w:u w:val="single" w:color="0000FF"/>
            <w:lang w:val="en-US"/>
          </w:rPr>
          <w:t>https://doi.org/10.1186/1472-6882-12-S1-O61</w:t>
        </w:r>
      </w:hyperlink>
      <w:hyperlink r:id="rId45"/>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De Ory López, E.Factores que influyen en la evolución y el pronóstico funcional de pacientes con fractura de cadera en la unidad de recuperación funcional de un hospital de media estancia [Postgrado]. Universidad Complutense de Madrid, Facultad de Medicina, Departamento de Medicina Física y de Rehabilitación. Hidrología </w:t>
      </w:r>
    </w:p>
    <w:p w:rsidR="00EC2072" w:rsidRPr="006A7D26" w:rsidRDefault="00EC2072" w:rsidP="0004598D">
      <w:pPr>
        <w:tabs>
          <w:tab w:val="left" w:pos="0"/>
          <w:tab w:val="left" w:pos="284"/>
        </w:tabs>
        <w:spacing w:after="120" w:line="360" w:lineRule="auto"/>
        <w:ind w:left="-142" w:right="-91" w:firstLine="0"/>
        <w:jc w:val="left"/>
        <w:rPr>
          <w:szCs w:val="24"/>
        </w:rPr>
      </w:pPr>
      <w:r w:rsidRPr="006A7D26">
        <w:rPr>
          <w:szCs w:val="24"/>
        </w:rPr>
        <w:t xml:space="preserve">Médica. España. 2017. Disponible en: </w:t>
      </w:r>
      <w:hyperlink r:id="rId46">
        <w:r w:rsidRPr="006A7D26">
          <w:rPr>
            <w:rFonts w:eastAsia="Times New Roman"/>
            <w:color w:val="0000FF"/>
            <w:szCs w:val="24"/>
            <w:u w:val="single" w:color="0000FF"/>
          </w:rPr>
          <w:t>https://eprints.ucm.es/id/eprint/44607</w:t>
        </w:r>
      </w:hyperlink>
      <w:hyperlink r:id="rId47"/>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Guerrero Fernández de Córdova, G.F.Evaluación    de  fracturas  diafisiarias (formación  del  callo ciatrizal  hasta  la  curación clínica),  con  la  utilización  de  symphytum  en pacientes  caninos  entre  12  a  </w:t>
      </w:r>
    </w:p>
    <w:p w:rsidR="00EC2072" w:rsidRPr="006A7D26" w:rsidRDefault="00EC2072" w:rsidP="0004598D">
      <w:pPr>
        <w:tabs>
          <w:tab w:val="left" w:pos="0"/>
          <w:tab w:val="left" w:pos="284"/>
        </w:tabs>
        <w:spacing w:after="120" w:line="360" w:lineRule="auto"/>
        <w:ind w:left="-142" w:right="-91" w:firstLine="0"/>
        <w:rPr>
          <w:szCs w:val="24"/>
        </w:rPr>
      </w:pPr>
      <w:r w:rsidRPr="006A7D26">
        <w:rPr>
          <w:szCs w:val="24"/>
        </w:rPr>
        <w:t xml:space="preserve">48  meses  de edad [Postgrado]. Universidad de Cuenca, Facultad de Ciencias Agropecuarias. Ecuador. 2016. Disponible en: </w:t>
      </w:r>
      <w:hyperlink r:id="rId48">
        <w:r w:rsidRPr="006A7D26">
          <w:rPr>
            <w:rFonts w:eastAsia="Times New Roman"/>
            <w:color w:val="0000FF"/>
            <w:szCs w:val="24"/>
            <w:u w:val="single" w:color="0000FF"/>
          </w:rPr>
          <w:t>https://repositorioslatinoamericanos.uchile.cl/handle/2250/1132732</w:t>
        </w:r>
      </w:hyperlink>
      <w:hyperlink r:id="rId49"/>
    </w:p>
    <w:p w:rsidR="00EC2072" w:rsidRPr="006A7D26" w:rsidRDefault="00EC2072" w:rsidP="0004598D">
      <w:pPr>
        <w:numPr>
          <w:ilvl w:val="0"/>
          <w:numId w:val="19"/>
        </w:numPr>
        <w:tabs>
          <w:tab w:val="left" w:pos="0"/>
          <w:tab w:val="left" w:pos="284"/>
        </w:tabs>
        <w:spacing w:after="120" w:line="360" w:lineRule="auto"/>
        <w:ind w:left="-142" w:right="-91" w:firstLine="0"/>
        <w:rPr>
          <w:szCs w:val="24"/>
          <w:lang w:val="en-US"/>
        </w:rPr>
      </w:pPr>
      <w:r w:rsidRPr="006A7D26">
        <w:rPr>
          <w:szCs w:val="24"/>
        </w:rPr>
        <w:lastRenderedPageBreak/>
        <w:t xml:space="preserve">Sakakura CE, Neto RS, Bellucci M, Wenzel A, Scaf G, Marcantonio E Jr. </w:t>
      </w:r>
      <w:r w:rsidRPr="006A7D26">
        <w:rPr>
          <w:szCs w:val="24"/>
          <w:lang w:val="en-US"/>
        </w:rPr>
        <w:t xml:space="preserve">Influence of homeopathic treatment with comfrey on bone density around titanium implants: a digital subtraction radiography study in rats. Clin Oral </w:t>
      </w:r>
    </w:p>
    <w:p w:rsidR="00EC2072" w:rsidRPr="006A7D26" w:rsidRDefault="00EC2072" w:rsidP="0004598D">
      <w:pPr>
        <w:tabs>
          <w:tab w:val="left" w:pos="0"/>
          <w:tab w:val="left" w:pos="284"/>
        </w:tabs>
        <w:spacing w:after="120" w:line="360" w:lineRule="auto"/>
        <w:ind w:left="-142" w:right="-91" w:firstLine="0"/>
        <w:jc w:val="left"/>
      </w:pPr>
      <w:r w:rsidRPr="006A7D26">
        <w:rPr>
          <w:szCs w:val="24"/>
        </w:rPr>
        <w:t xml:space="preserve">Implants </w:t>
      </w:r>
      <w:r w:rsidRPr="006A7D26">
        <w:rPr>
          <w:szCs w:val="24"/>
        </w:rPr>
        <w:tab/>
        <w:t xml:space="preserve">Res. </w:t>
      </w:r>
      <w:r w:rsidRPr="006A7D26">
        <w:rPr>
          <w:szCs w:val="24"/>
        </w:rPr>
        <w:tab/>
        <w:t xml:space="preserve">2008 </w:t>
      </w:r>
      <w:r w:rsidRPr="006A7D26">
        <w:rPr>
          <w:szCs w:val="24"/>
        </w:rPr>
        <w:tab/>
        <w:t xml:space="preserve">Jun;19(6):624-8. </w:t>
      </w:r>
      <w:r w:rsidRPr="006A7D26">
        <w:rPr>
          <w:szCs w:val="24"/>
        </w:rPr>
        <w:tab/>
        <w:t xml:space="preserve">Disponible </w:t>
      </w:r>
      <w:r w:rsidRPr="006A7D26">
        <w:rPr>
          <w:szCs w:val="24"/>
        </w:rPr>
        <w:tab/>
        <w:t xml:space="preserve">en : </w:t>
      </w:r>
      <w:hyperlink r:id="rId50">
        <w:r w:rsidRPr="006A7D26">
          <w:rPr>
            <w:rFonts w:eastAsia="Times New Roman"/>
            <w:color w:val="0000FF"/>
            <w:szCs w:val="24"/>
            <w:u w:val="single" w:color="0000FF"/>
          </w:rPr>
          <w:t>https://onlinelibrary.wiley.com/doi/abs/10.1111/j.1600-0501.2007.01514.x</w:t>
        </w:r>
      </w:hyperlink>
      <w:hyperlink r:id="rId51">
        <w:r w:rsidRPr="006A7D26">
          <w:rPr>
            <w:szCs w:val="24"/>
          </w:rPr>
          <w:t>.</w:t>
        </w:r>
      </w:hyperlink>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lang w:val="en-US"/>
        </w:rPr>
        <w:t xml:space="preserve">Tsintzas, D, Vithoulkas, G. Fracture treatment with the aid of the homeopathic remedy Symphytum officinale. A report of four cases. OAT. Clinical Case Reports and Reviews. </w:t>
      </w:r>
      <w:r w:rsidRPr="006A7D26">
        <w:rPr>
          <w:szCs w:val="24"/>
        </w:rPr>
        <w:t xml:space="preserve">[Internet] 2016. 2(5): 422-424. </w:t>
      </w:r>
    </w:p>
    <w:p w:rsidR="00EC2072" w:rsidRPr="006A7D26" w:rsidRDefault="00EC2072" w:rsidP="0004598D">
      <w:pPr>
        <w:tabs>
          <w:tab w:val="left" w:pos="0"/>
          <w:tab w:val="left" w:pos="284"/>
        </w:tabs>
        <w:spacing w:after="120" w:line="360" w:lineRule="auto"/>
        <w:ind w:left="-142" w:right="-91" w:firstLine="0"/>
        <w:jc w:val="left"/>
      </w:pPr>
      <w:r w:rsidRPr="006A7D26">
        <w:rPr>
          <w:szCs w:val="24"/>
        </w:rPr>
        <w:t xml:space="preserve">Disponible en: </w:t>
      </w:r>
      <w:hyperlink r:id="rId52">
        <w:r w:rsidRPr="006A7D26">
          <w:rPr>
            <w:rFonts w:eastAsia="Times New Roman"/>
            <w:color w:val="0000FF"/>
            <w:szCs w:val="24"/>
            <w:u w:val="single" w:color="0000FF"/>
          </w:rPr>
          <w:t>https://doi.org/10.15761/CCRR.1000234</w:t>
        </w:r>
      </w:hyperlink>
    </w:p>
    <w:p w:rsidR="00EC2072" w:rsidRPr="006A7D26" w:rsidRDefault="00EC2072" w:rsidP="0004598D">
      <w:pPr>
        <w:numPr>
          <w:ilvl w:val="0"/>
          <w:numId w:val="19"/>
        </w:numPr>
        <w:tabs>
          <w:tab w:val="left" w:pos="0"/>
          <w:tab w:val="left" w:pos="284"/>
        </w:tabs>
        <w:spacing w:after="120" w:line="360" w:lineRule="auto"/>
        <w:ind w:left="-142" w:right="-91" w:firstLine="0"/>
        <w:rPr>
          <w:szCs w:val="24"/>
        </w:rPr>
      </w:pPr>
      <w:r w:rsidRPr="006A7D26">
        <w:rPr>
          <w:szCs w:val="24"/>
        </w:rPr>
        <w:t xml:space="preserve">Mederos Blanco A, Alonso Morell J, Alonso O′Reilly J, Peñaranda Calzado M. Eficacia del tratamiento homeopático combinado con fijadores externos RALCA en las fracturas abiertas. MediCiego [Internet]. </w:t>
      </w:r>
    </w:p>
    <w:p w:rsidR="00EC2072" w:rsidRPr="006A7D26" w:rsidRDefault="00EC2072" w:rsidP="0004598D">
      <w:pPr>
        <w:tabs>
          <w:tab w:val="left" w:pos="0"/>
          <w:tab w:val="left" w:pos="284"/>
        </w:tabs>
        <w:spacing w:after="120" w:line="360" w:lineRule="auto"/>
        <w:ind w:left="-142" w:right="-91" w:firstLine="0"/>
        <w:rPr>
          <w:szCs w:val="24"/>
        </w:rPr>
      </w:pPr>
      <w:r w:rsidRPr="006A7D26">
        <w:rPr>
          <w:szCs w:val="24"/>
        </w:rPr>
        <w:t xml:space="preserve">2015 </w:t>
      </w:r>
      <w:r w:rsidRPr="006A7D26">
        <w:rPr>
          <w:szCs w:val="24"/>
        </w:rPr>
        <w:tab/>
        <w:t xml:space="preserve">[citado </w:t>
      </w:r>
      <w:r w:rsidRPr="006A7D26">
        <w:rPr>
          <w:szCs w:val="24"/>
        </w:rPr>
        <w:tab/>
        <w:t xml:space="preserve">24 </w:t>
      </w:r>
      <w:r w:rsidRPr="006A7D26">
        <w:rPr>
          <w:szCs w:val="24"/>
        </w:rPr>
        <w:tab/>
        <w:t xml:space="preserve">Mar </w:t>
      </w:r>
      <w:r w:rsidRPr="006A7D26">
        <w:rPr>
          <w:szCs w:val="24"/>
        </w:rPr>
        <w:tab/>
        <w:t xml:space="preserve">2021]; </w:t>
      </w:r>
      <w:r w:rsidRPr="006A7D26">
        <w:rPr>
          <w:szCs w:val="24"/>
        </w:rPr>
        <w:tab/>
        <w:t xml:space="preserve">21(1) </w:t>
      </w:r>
      <w:r w:rsidRPr="006A7D26">
        <w:rPr>
          <w:szCs w:val="24"/>
        </w:rPr>
        <w:tab/>
        <w:t xml:space="preserve">Disponible </w:t>
      </w:r>
      <w:r w:rsidRPr="006A7D26">
        <w:rPr>
          <w:szCs w:val="24"/>
        </w:rPr>
        <w:tab/>
        <w:t xml:space="preserve">en: </w:t>
      </w:r>
    </w:p>
    <w:p w:rsidR="00EC2072" w:rsidRPr="004660B6" w:rsidRDefault="00EC2072" w:rsidP="004660B6">
      <w:pPr>
        <w:tabs>
          <w:tab w:val="left" w:pos="0"/>
          <w:tab w:val="left" w:pos="284"/>
        </w:tabs>
        <w:spacing w:after="120" w:line="360" w:lineRule="auto"/>
        <w:ind w:left="-142" w:right="-91" w:firstLine="0"/>
        <w:jc w:val="left"/>
        <w:rPr>
          <w:rFonts w:eastAsia="Times New Roman"/>
          <w:color w:val="0000FF"/>
          <w:szCs w:val="24"/>
          <w:u w:val="single" w:color="0000FF"/>
        </w:rPr>
      </w:pPr>
      <w:r w:rsidRPr="004660B6">
        <w:rPr>
          <w:rFonts w:eastAsia="Times New Roman"/>
          <w:color w:val="0000FF"/>
          <w:szCs w:val="24"/>
          <w:u w:val="single" w:color="0000FF"/>
        </w:rPr>
        <w:t xml:space="preserve">http://www.revmediciego.sld.cu/index.php/mediciego/article/view/90 </w:t>
      </w:r>
    </w:p>
    <w:p w:rsidR="00EC2072" w:rsidRPr="006A7D26" w:rsidRDefault="00EC2072" w:rsidP="0004598D">
      <w:pPr>
        <w:numPr>
          <w:ilvl w:val="0"/>
          <w:numId w:val="19"/>
        </w:numPr>
        <w:tabs>
          <w:tab w:val="left" w:pos="0"/>
          <w:tab w:val="left" w:pos="284"/>
        </w:tabs>
        <w:spacing w:after="120" w:line="360" w:lineRule="auto"/>
        <w:ind w:left="-142" w:right="-91" w:firstLine="0"/>
        <w:rPr>
          <w:szCs w:val="24"/>
          <w:lang w:val="en-US"/>
        </w:rPr>
      </w:pPr>
      <w:r w:rsidRPr="006A7D26">
        <w:rPr>
          <w:szCs w:val="24"/>
          <w:lang w:val="en-US"/>
        </w:rPr>
        <w:t xml:space="preserve">Saxena, R. Homeopathy in orthopedics with special referente to non.traumatic deseases. Edita: B. Jain Publishers Put. Ltd.. Jun 2004. Disponible en: </w:t>
      </w:r>
      <w:hyperlink r:id="rId53" w:history="1">
        <w:r w:rsidR="00FB4264" w:rsidRPr="006A7D26">
          <w:rPr>
            <w:rStyle w:val="Hipervnculo"/>
            <w:rFonts w:eastAsia="Times New Roman" w:cs="Arial"/>
            <w:szCs w:val="24"/>
            <w:u w:color="0000FF"/>
            <w:lang w:val="en-US"/>
          </w:rPr>
          <w:t>https://books.google.com.cu</w:t>
        </w:r>
      </w:hyperlink>
      <w:hyperlink r:id="rId54"/>
    </w:p>
    <w:p w:rsidR="00B456C4" w:rsidRPr="006A7D26" w:rsidRDefault="00B456C4" w:rsidP="0004598D">
      <w:pPr>
        <w:tabs>
          <w:tab w:val="left" w:pos="0"/>
          <w:tab w:val="left" w:pos="284"/>
        </w:tabs>
        <w:spacing w:after="120" w:line="360" w:lineRule="auto"/>
        <w:ind w:left="-142" w:right="-91" w:firstLine="0"/>
        <w:jc w:val="left"/>
        <w:rPr>
          <w:szCs w:val="24"/>
        </w:rPr>
      </w:pPr>
    </w:p>
    <w:p w:rsidR="00B456C4" w:rsidRPr="006A7D26" w:rsidRDefault="00B456C4" w:rsidP="0004598D">
      <w:pPr>
        <w:tabs>
          <w:tab w:val="left" w:pos="0"/>
          <w:tab w:val="left" w:pos="284"/>
        </w:tabs>
        <w:spacing w:after="120" w:line="360" w:lineRule="auto"/>
        <w:ind w:left="-142" w:right="-91" w:firstLine="0"/>
        <w:jc w:val="left"/>
        <w:rPr>
          <w:szCs w:val="24"/>
        </w:rPr>
      </w:pPr>
    </w:p>
    <w:p w:rsidR="00B456C4" w:rsidRPr="006A7D26" w:rsidRDefault="00B456C4" w:rsidP="0004598D">
      <w:pPr>
        <w:tabs>
          <w:tab w:val="left" w:pos="0"/>
          <w:tab w:val="left" w:pos="284"/>
        </w:tabs>
        <w:spacing w:after="120" w:line="360" w:lineRule="auto"/>
        <w:ind w:left="-142" w:right="-91" w:firstLine="0"/>
        <w:jc w:val="left"/>
        <w:rPr>
          <w:szCs w:val="24"/>
        </w:rPr>
      </w:pPr>
    </w:p>
    <w:p w:rsidR="00B456C4" w:rsidRPr="006A7D26" w:rsidRDefault="00B456C4" w:rsidP="0004598D">
      <w:pPr>
        <w:tabs>
          <w:tab w:val="left" w:pos="0"/>
          <w:tab w:val="left" w:pos="284"/>
        </w:tabs>
        <w:spacing w:after="120" w:line="360" w:lineRule="auto"/>
        <w:ind w:left="-142" w:right="-91" w:firstLine="0"/>
        <w:jc w:val="left"/>
        <w:rPr>
          <w:szCs w:val="24"/>
        </w:rPr>
      </w:pPr>
    </w:p>
    <w:p w:rsidR="00B456C4" w:rsidRPr="006A7D26" w:rsidRDefault="00B456C4" w:rsidP="0004598D">
      <w:pPr>
        <w:tabs>
          <w:tab w:val="left" w:pos="0"/>
          <w:tab w:val="left" w:pos="284"/>
        </w:tabs>
        <w:spacing w:after="120" w:line="360" w:lineRule="auto"/>
        <w:ind w:left="-142" w:right="-91" w:firstLine="0"/>
        <w:jc w:val="left"/>
        <w:rPr>
          <w:szCs w:val="24"/>
        </w:rPr>
      </w:pPr>
    </w:p>
    <w:sectPr w:rsidR="00B456C4" w:rsidRPr="006A7D26" w:rsidSect="0004598D">
      <w:footerReference w:type="even" r:id="rId55"/>
      <w:footerReference w:type="default" r:id="rId56"/>
      <w:footerReference w:type="first" r:id="rId57"/>
      <w:pgSz w:w="12242" w:h="15842" w:code="1"/>
      <w:pgMar w:top="1418" w:right="1418" w:bottom="1418" w:left="1418" w:header="720"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28F" w:rsidRDefault="0008628F">
      <w:pPr>
        <w:spacing w:after="0" w:line="240" w:lineRule="auto"/>
      </w:pPr>
      <w:r>
        <w:separator/>
      </w:r>
    </w:p>
  </w:endnote>
  <w:endnote w:type="continuationSeparator" w:id="1">
    <w:p w:rsidR="0008628F" w:rsidRDefault="00086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88" w:rsidRDefault="00D25A88">
    <w:pPr>
      <w:spacing w:after="0" w:line="240" w:lineRule="auto"/>
      <w:ind w:left="0" w:right="0" w:firstLine="0"/>
      <w:jc w:val="left"/>
    </w:pPr>
  </w:p>
  <w:p w:rsidR="00D25A88" w:rsidRDefault="00D25A88">
    <w:pPr>
      <w:spacing w:after="314" w:line="240" w:lineRule="auto"/>
      <w:ind w:left="0" w:right="0" w:firstLine="0"/>
      <w:jc w:val="left"/>
    </w:pPr>
  </w:p>
  <w:p w:rsidR="00D25A88" w:rsidRDefault="00D25A88">
    <w:pPr>
      <w:spacing w:after="0" w:line="240" w:lineRule="auto"/>
      <w:ind w:left="0" w:right="0" w:firstLine="0"/>
      <w:jc w:val="right"/>
    </w:pPr>
    <w:r>
      <w:rPr>
        <w:rFonts w:ascii="Times New Roman" w:eastAsia="Times New Roman" w:hAnsi="Times New Roman" w:cs="Times New Roman"/>
      </w:rPr>
      <w:tab/>
    </w:r>
    <w:r w:rsidR="003561AE" w:rsidRPr="003561AE">
      <w:fldChar w:fldCharType="begin"/>
    </w:r>
    <w:r>
      <w:instrText xml:space="preserve"> PAGE   \* MERGEFORMAT </w:instrText>
    </w:r>
    <w:r w:rsidR="003561AE" w:rsidRPr="003561AE">
      <w:fldChar w:fldCharType="separate"/>
    </w:r>
    <w:r>
      <w:rPr>
        <w:rFonts w:ascii="Times New Roman" w:eastAsia="Times New Roman" w:hAnsi="Times New Roman" w:cs="Times New Roman"/>
      </w:rPr>
      <w:t>2</w:t>
    </w:r>
    <w:r w:rsidR="003561AE">
      <w:rPr>
        <w:rFonts w:ascii="Times New Roman" w:eastAsia="Times New Roman" w:hAnsi="Times New Roman" w:cs="Times New Roman"/>
      </w:rPr>
      <w:fldChar w:fldCharType="end"/>
    </w:r>
  </w:p>
  <w:p w:rsidR="00D25A88" w:rsidRDefault="00D25A88">
    <w:pPr>
      <w:spacing w:after="0" w:line="240"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88" w:rsidRDefault="00D25A88">
    <w:pPr>
      <w:spacing w:after="0" w:line="240"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88" w:rsidRDefault="00D25A88">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28F" w:rsidRDefault="0008628F">
      <w:pPr>
        <w:spacing w:after="0" w:line="240" w:lineRule="auto"/>
      </w:pPr>
      <w:r>
        <w:separator/>
      </w:r>
    </w:p>
  </w:footnote>
  <w:footnote w:type="continuationSeparator" w:id="1">
    <w:p w:rsidR="0008628F" w:rsidRDefault="000862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DDF"/>
    <w:multiLevelType w:val="hybridMultilevel"/>
    <w:tmpl w:val="1570E478"/>
    <w:lvl w:ilvl="0" w:tplc="61E042F4">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8D86F3A">
      <w:start w:val="1"/>
      <w:numFmt w:val="bullet"/>
      <w:lvlText w:val="o"/>
      <w:lvlJc w:val="left"/>
      <w:pPr>
        <w:ind w:left="5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FA8830E">
      <w:start w:val="1"/>
      <w:numFmt w:val="bullet"/>
      <w:lvlRestart w:val="0"/>
      <w:lvlText w:val=""/>
      <w:lvlJc w:val="left"/>
      <w:pPr>
        <w:ind w:left="9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A10DCEA">
      <w:start w:val="1"/>
      <w:numFmt w:val="bullet"/>
      <w:lvlText w:val="•"/>
      <w:lvlJc w:val="left"/>
      <w:pPr>
        <w:ind w:left="17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48431F6">
      <w:start w:val="1"/>
      <w:numFmt w:val="bullet"/>
      <w:lvlText w:val="o"/>
      <w:lvlJc w:val="left"/>
      <w:pPr>
        <w:ind w:left="24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7A06466">
      <w:start w:val="1"/>
      <w:numFmt w:val="bullet"/>
      <w:lvlText w:val="▪"/>
      <w:lvlJc w:val="left"/>
      <w:pPr>
        <w:ind w:left="31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FB6104E">
      <w:start w:val="1"/>
      <w:numFmt w:val="bullet"/>
      <w:lvlText w:val="•"/>
      <w:lvlJc w:val="left"/>
      <w:pPr>
        <w:ind w:left="38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4044DB0">
      <w:start w:val="1"/>
      <w:numFmt w:val="bullet"/>
      <w:lvlText w:val="o"/>
      <w:lvlJc w:val="left"/>
      <w:pPr>
        <w:ind w:left="45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EC2C5D4">
      <w:start w:val="1"/>
      <w:numFmt w:val="bullet"/>
      <w:lvlText w:val="▪"/>
      <w:lvlJc w:val="left"/>
      <w:pPr>
        <w:ind w:left="53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nsid w:val="0657612A"/>
    <w:multiLevelType w:val="hybridMultilevel"/>
    <w:tmpl w:val="884C3E38"/>
    <w:lvl w:ilvl="0" w:tplc="41BE87F6">
      <w:start w:val="1"/>
      <w:numFmt w:val="decimal"/>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DAEDF5C">
      <w:start w:val="1"/>
      <w:numFmt w:val="lowerLetter"/>
      <w:lvlText w:val="%2"/>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7048602">
      <w:start w:val="1"/>
      <w:numFmt w:val="lowerRoman"/>
      <w:lvlText w:val="%3"/>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F40273E">
      <w:start w:val="1"/>
      <w:numFmt w:val="decimal"/>
      <w:lvlText w:val="%4"/>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55818DA">
      <w:start w:val="1"/>
      <w:numFmt w:val="lowerLetter"/>
      <w:lvlText w:val="%5"/>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2DACA1E">
      <w:start w:val="1"/>
      <w:numFmt w:val="lowerRoman"/>
      <w:lvlText w:val="%6"/>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146CAB0">
      <w:start w:val="1"/>
      <w:numFmt w:val="decimal"/>
      <w:lvlText w:val="%7"/>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EB814C4">
      <w:start w:val="1"/>
      <w:numFmt w:val="lowerLetter"/>
      <w:lvlText w:val="%8"/>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FF68C34">
      <w:start w:val="1"/>
      <w:numFmt w:val="lowerRoman"/>
      <w:lvlText w:val="%9"/>
      <w:lvlJc w:val="left"/>
      <w:pPr>
        <w:ind w:left="636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D036819"/>
    <w:multiLevelType w:val="multilevel"/>
    <w:tmpl w:val="CCC8C324"/>
    <w:lvl w:ilvl="0">
      <w:start w:val="2"/>
      <w:numFmt w:val="decimal"/>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0D67588E"/>
    <w:multiLevelType w:val="hybridMultilevel"/>
    <w:tmpl w:val="36D86E0C"/>
    <w:lvl w:ilvl="0" w:tplc="59B291C2">
      <w:start w:val="38"/>
      <w:numFmt w:val="decimal"/>
      <w:lvlText w:val="%1."/>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39AD186">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4E6E108">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37A0354">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9F89188">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BD0F610">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7662448">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D9CE710">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32213E0">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DB474C0"/>
    <w:multiLevelType w:val="hybridMultilevel"/>
    <w:tmpl w:val="5BBA771A"/>
    <w:lvl w:ilvl="0" w:tplc="8DE29196">
      <w:start w:val="1"/>
      <w:numFmt w:val="bullet"/>
      <w:lvlText w:val=""/>
      <w:lvlJc w:val="left"/>
      <w:pPr>
        <w:ind w:left="97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85C7DF6">
      <w:start w:val="1"/>
      <w:numFmt w:val="bullet"/>
      <w:lvlText w:val="o"/>
      <w:lvlJc w:val="left"/>
      <w:pPr>
        <w:ind w:left="17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CE2B3C0">
      <w:start w:val="1"/>
      <w:numFmt w:val="bullet"/>
      <w:lvlText w:val="▪"/>
      <w:lvlJc w:val="left"/>
      <w:pPr>
        <w:ind w:left="24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448ECC">
      <w:start w:val="1"/>
      <w:numFmt w:val="bullet"/>
      <w:lvlText w:val="•"/>
      <w:lvlJc w:val="left"/>
      <w:pPr>
        <w:ind w:left="31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CFC84AC">
      <w:start w:val="1"/>
      <w:numFmt w:val="bullet"/>
      <w:lvlText w:val="o"/>
      <w:lvlJc w:val="left"/>
      <w:pPr>
        <w:ind w:left="38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214511A">
      <w:start w:val="1"/>
      <w:numFmt w:val="bullet"/>
      <w:lvlText w:val="▪"/>
      <w:lvlJc w:val="left"/>
      <w:pPr>
        <w:ind w:left="45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1B24AD6">
      <w:start w:val="1"/>
      <w:numFmt w:val="bullet"/>
      <w:lvlText w:val="•"/>
      <w:lvlJc w:val="left"/>
      <w:pPr>
        <w:ind w:left="53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A68CF0">
      <w:start w:val="1"/>
      <w:numFmt w:val="bullet"/>
      <w:lvlText w:val="o"/>
      <w:lvlJc w:val="left"/>
      <w:pPr>
        <w:ind w:left="60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0FEA886">
      <w:start w:val="1"/>
      <w:numFmt w:val="bullet"/>
      <w:lvlText w:val="▪"/>
      <w:lvlJc w:val="left"/>
      <w:pPr>
        <w:ind w:left="67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19557AAC"/>
    <w:multiLevelType w:val="hybridMultilevel"/>
    <w:tmpl w:val="FA424BFE"/>
    <w:lvl w:ilvl="0" w:tplc="9E9C6FEA">
      <w:start w:val="1"/>
      <w:numFmt w:val="decimal"/>
      <w:lvlText w:val="%1-"/>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B40AE44">
      <w:start w:val="1"/>
      <w:numFmt w:val="decimal"/>
      <w:lvlText w:val="%2-"/>
      <w:lvlJc w:val="left"/>
      <w:pPr>
        <w:ind w:left="13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CEC7FB0">
      <w:start w:val="1"/>
      <w:numFmt w:val="lowerRoman"/>
      <w:lvlText w:val="%3"/>
      <w:lvlJc w:val="left"/>
      <w:pPr>
        <w:ind w:left="20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888B640">
      <w:start w:val="1"/>
      <w:numFmt w:val="decimal"/>
      <w:lvlText w:val="%4"/>
      <w:lvlJc w:val="left"/>
      <w:pPr>
        <w:ind w:left="27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24BA3A">
      <w:start w:val="1"/>
      <w:numFmt w:val="lowerLetter"/>
      <w:lvlText w:val="%5"/>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A2C490A">
      <w:start w:val="1"/>
      <w:numFmt w:val="lowerRoman"/>
      <w:lvlText w:val="%6"/>
      <w:lvlJc w:val="left"/>
      <w:pPr>
        <w:ind w:left="42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228F58C">
      <w:start w:val="1"/>
      <w:numFmt w:val="decimal"/>
      <w:lvlText w:val="%7"/>
      <w:lvlJc w:val="left"/>
      <w:pPr>
        <w:ind w:left="49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AE70F8">
      <w:start w:val="1"/>
      <w:numFmt w:val="lowerLetter"/>
      <w:lvlText w:val="%8"/>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6602F10">
      <w:start w:val="1"/>
      <w:numFmt w:val="lowerRoman"/>
      <w:lvlText w:val="%9"/>
      <w:lvlJc w:val="left"/>
      <w:pPr>
        <w:ind w:left="637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22636E3F"/>
    <w:multiLevelType w:val="hybridMultilevel"/>
    <w:tmpl w:val="733C4628"/>
    <w:lvl w:ilvl="0" w:tplc="BC2C5592">
      <w:start w:val="1"/>
      <w:numFmt w:val="decimal"/>
      <w:lvlText w:val="%1-"/>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AF642B8">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A8CB758">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7A7F36">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D475DC">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E3498C0">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20410A8">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E28BDC">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EE0FCC8">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242E3899"/>
    <w:multiLevelType w:val="hybridMultilevel"/>
    <w:tmpl w:val="EECE03F6"/>
    <w:lvl w:ilvl="0" w:tplc="4288BBEE">
      <w:start w:val="1"/>
      <w:numFmt w:val="decimal"/>
      <w:lvlText w:val="%1."/>
      <w:lvlJc w:val="left"/>
      <w:pPr>
        <w:ind w:left="12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9C43AD8">
      <w:start w:val="1"/>
      <w:numFmt w:val="lowerLetter"/>
      <w:lvlText w:val="%2"/>
      <w:lvlJc w:val="left"/>
      <w:pPr>
        <w:ind w:left="19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8C2682A">
      <w:start w:val="1"/>
      <w:numFmt w:val="lowerRoman"/>
      <w:lvlText w:val="%3"/>
      <w:lvlJc w:val="left"/>
      <w:pPr>
        <w:ind w:left="26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6DE37FA">
      <w:start w:val="1"/>
      <w:numFmt w:val="decimal"/>
      <w:lvlText w:val="%4"/>
      <w:lvlJc w:val="left"/>
      <w:pPr>
        <w:ind w:left="33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BAAD4C8">
      <w:start w:val="1"/>
      <w:numFmt w:val="lowerLetter"/>
      <w:lvlText w:val="%5"/>
      <w:lvlJc w:val="left"/>
      <w:pPr>
        <w:ind w:left="40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7169956">
      <w:start w:val="1"/>
      <w:numFmt w:val="lowerRoman"/>
      <w:lvlText w:val="%6"/>
      <w:lvlJc w:val="left"/>
      <w:pPr>
        <w:ind w:left="47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0141996">
      <w:start w:val="1"/>
      <w:numFmt w:val="decimal"/>
      <w:lvlText w:val="%7"/>
      <w:lvlJc w:val="left"/>
      <w:pPr>
        <w:ind w:left="55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220A700">
      <w:start w:val="1"/>
      <w:numFmt w:val="lowerLetter"/>
      <w:lvlText w:val="%8"/>
      <w:lvlJc w:val="left"/>
      <w:pPr>
        <w:ind w:left="62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912DC42">
      <w:start w:val="1"/>
      <w:numFmt w:val="lowerRoman"/>
      <w:lvlText w:val="%9"/>
      <w:lvlJc w:val="left"/>
      <w:pPr>
        <w:ind w:left="694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2942792C"/>
    <w:multiLevelType w:val="hybridMultilevel"/>
    <w:tmpl w:val="DBDAEF4E"/>
    <w:lvl w:ilvl="0" w:tplc="4922F032">
      <w:start w:val="1"/>
      <w:numFmt w:val="decimal"/>
      <w:lvlText w:val="%1."/>
      <w:lvlJc w:val="left"/>
      <w:pPr>
        <w:ind w:left="14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9569910">
      <w:start w:val="1"/>
      <w:numFmt w:val="lowerLetter"/>
      <w:lvlText w:val="%2"/>
      <w:lvlJc w:val="left"/>
      <w:pPr>
        <w:ind w:left="21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FC67D3A">
      <w:start w:val="1"/>
      <w:numFmt w:val="lowerRoman"/>
      <w:lvlText w:val="%3"/>
      <w:lvlJc w:val="left"/>
      <w:pPr>
        <w:ind w:left="29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07AD020">
      <w:start w:val="1"/>
      <w:numFmt w:val="decimal"/>
      <w:lvlText w:val="%4"/>
      <w:lvlJc w:val="left"/>
      <w:pPr>
        <w:ind w:left="363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0A2958A">
      <w:start w:val="1"/>
      <w:numFmt w:val="lowerLetter"/>
      <w:lvlText w:val="%5"/>
      <w:lvlJc w:val="left"/>
      <w:pPr>
        <w:ind w:left="435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E847AF4">
      <w:start w:val="1"/>
      <w:numFmt w:val="lowerRoman"/>
      <w:lvlText w:val="%6"/>
      <w:lvlJc w:val="left"/>
      <w:pPr>
        <w:ind w:left="50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8A4E3CA">
      <w:start w:val="1"/>
      <w:numFmt w:val="decimal"/>
      <w:lvlText w:val="%7"/>
      <w:lvlJc w:val="left"/>
      <w:pPr>
        <w:ind w:left="5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9C2B912">
      <w:start w:val="1"/>
      <w:numFmt w:val="lowerLetter"/>
      <w:lvlText w:val="%8"/>
      <w:lvlJc w:val="left"/>
      <w:pPr>
        <w:ind w:left="65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22C340A">
      <w:start w:val="1"/>
      <w:numFmt w:val="lowerRoman"/>
      <w:lvlText w:val="%9"/>
      <w:lvlJc w:val="left"/>
      <w:pPr>
        <w:ind w:left="723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nsid w:val="2AEF5D14"/>
    <w:multiLevelType w:val="multilevel"/>
    <w:tmpl w:val="285CD33C"/>
    <w:lvl w:ilvl="0">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4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3545547C"/>
    <w:multiLevelType w:val="hybridMultilevel"/>
    <w:tmpl w:val="BE0C838C"/>
    <w:lvl w:ilvl="0" w:tplc="31F01120">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FCE4622">
      <w:start w:val="1"/>
      <w:numFmt w:val="bullet"/>
      <w:lvlRestart w:val="0"/>
      <w:lvlText w:val=""/>
      <w:lvlJc w:val="left"/>
      <w:pPr>
        <w:ind w:left="9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BF8F498">
      <w:start w:val="1"/>
      <w:numFmt w:val="bullet"/>
      <w:lvlText w:val="▪"/>
      <w:lvlJc w:val="left"/>
      <w:pPr>
        <w:ind w:left="17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6CCAC9C">
      <w:start w:val="1"/>
      <w:numFmt w:val="bullet"/>
      <w:lvlText w:val="•"/>
      <w:lvlJc w:val="left"/>
      <w:pPr>
        <w:ind w:left="24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DE69C92">
      <w:start w:val="1"/>
      <w:numFmt w:val="bullet"/>
      <w:lvlText w:val="o"/>
      <w:lvlJc w:val="left"/>
      <w:pPr>
        <w:ind w:left="31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044547E">
      <w:start w:val="1"/>
      <w:numFmt w:val="bullet"/>
      <w:lvlText w:val="▪"/>
      <w:lvlJc w:val="left"/>
      <w:pPr>
        <w:ind w:left="38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8B8FA6E">
      <w:start w:val="1"/>
      <w:numFmt w:val="bullet"/>
      <w:lvlText w:val="•"/>
      <w:lvlJc w:val="left"/>
      <w:pPr>
        <w:ind w:left="45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BA22756">
      <w:start w:val="1"/>
      <w:numFmt w:val="bullet"/>
      <w:lvlText w:val="o"/>
      <w:lvlJc w:val="left"/>
      <w:pPr>
        <w:ind w:left="53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9383D4A">
      <w:start w:val="1"/>
      <w:numFmt w:val="bullet"/>
      <w:lvlText w:val="▪"/>
      <w:lvlJc w:val="left"/>
      <w:pPr>
        <w:ind w:left="60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nsid w:val="37DC2794"/>
    <w:multiLevelType w:val="hybridMultilevel"/>
    <w:tmpl w:val="4370A44A"/>
    <w:lvl w:ilvl="0" w:tplc="3B3268E2">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A78922C">
      <w:start w:val="70"/>
      <w:numFmt w:val="decimal"/>
      <w:lvlText w:val="%2."/>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3E0C448">
      <w:start w:val="1"/>
      <w:numFmt w:val="lowerRoman"/>
      <w:lvlText w:val="%3"/>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A381DFE">
      <w:start w:val="1"/>
      <w:numFmt w:val="decimal"/>
      <w:lvlText w:val="%4"/>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5DC1232">
      <w:start w:val="1"/>
      <w:numFmt w:val="lowerLetter"/>
      <w:lvlText w:val="%5"/>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85C5BE4">
      <w:start w:val="1"/>
      <w:numFmt w:val="lowerRoman"/>
      <w:lvlText w:val="%6"/>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86864C">
      <w:start w:val="1"/>
      <w:numFmt w:val="decimal"/>
      <w:lvlText w:val="%7"/>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0A6AFB8">
      <w:start w:val="1"/>
      <w:numFmt w:val="lowerLetter"/>
      <w:lvlText w:val="%8"/>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15C198C">
      <w:start w:val="1"/>
      <w:numFmt w:val="lowerRoman"/>
      <w:lvlText w:val="%9"/>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46C70A9F"/>
    <w:multiLevelType w:val="multilevel"/>
    <w:tmpl w:val="29BEC0EA"/>
    <w:lvl w:ilvl="0">
      <w:start w:val="1"/>
      <w:numFmt w:val="decimal"/>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nsid w:val="470D1166"/>
    <w:multiLevelType w:val="multilevel"/>
    <w:tmpl w:val="3C20E10A"/>
    <w:lvl w:ilvl="0">
      <w:start w:val="3"/>
      <w:numFmt w:val="decimal"/>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4E415716"/>
    <w:multiLevelType w:val="hybridMultilevel"/>
    <w:tmpl w:val="5D2CDAEA"/>
    <w:lvl w:ilvl="0" w:tplc="F0F6B2BA">
      <w:start w:val="2"/>
      <w:numFmt w:val="decimal"/>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87A34EC">
      <w:start w:val="1"/>
      <w:numFmt w:val="lowerLetter"/>
      <w:lvlText w:val="%2"/>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B6C6FC6">
      <w:start w:val="1"/>
      <w:numFmt w:val="lowerRoman"/>
      <w:lvlText w:val="%3"/>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1201D46">
      <w:start w:val="1"/>
      <w:numFmt w:val="decimal"/>
      <w:lvlText w:val="%4"/>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096F7AE">
      <w:start w:val="1"/>
      <w:numFmt w:val="lowerLetter"/>
      <w:lvlText w:val="%5"/>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A126974">
      <w:start w:val="1"/>
      <w:numFmt w:val="lowerRoman"/>
      <w:lvlText w:val="%6"/>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0DE44CA">
      <w:start w:val="1"/>
      <w:numFmt w:val="decimal"/>
      <w:lvlText w:val="%7"/>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ABC4A8A">
      <w:start w:val="1"/>
      <w:numFmt w:val="lowerLetter"/>
      <w:lvlText w:val="%8"/>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272179C">
      <w:start w:val="1"/>
      <w:numFmt w:val="lowerRoman"/>
      <w:lvlText w:val="%9"/>
      <w:lvlJc w:val="left"/>
      <w:pPr>
        <w:ind w:left="636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nsid w:val="5CEB7250"/>
    <w:multiLevelType w:val="hybridMultilevel"/>
    <w:tmpl w:val="80887328"/>
    <w:lvl w:ilvl="0" w:tplc="645ECEB6">
      <w:start w:val="1"/>
      <w:numFmt w:val="bullet"/>
      <w:lvlText w:val=""/>
      <w:lvlJc w:val="left"/>
      <w:pPr>
        <w:ind w:left="9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53E73E8">
      <w:start w:val="1"/>
      <w:numFmt w:val="bullet"/>
      <w:lvlText w:val="o"/>
      <w:lvlJc w:val="left"/>
      <w:pPr>
        <w:ind w:left="17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A1AE084">
      <w:start w:val="1"/>
      <w:numFmt w:val="bullet"/>
      <w:lvlText w:val="▪"/>
      <w:lvlJc w:val="left"/>
      <w:pPr>
        <w:ind w:left="24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870ECF4">
      <w:start w:val="1"/>
      <w:numFmt w:val="bullet"/>
      <w:lvlText w:val="•"/>
      <w:lvlJc w:val="left"/>
      <w:pPr>
        <w:ind w:left="31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1D801A4">
      <w:start w:val="1"/>
      <w:numFmt w:val="bullet"/>
      <w:lvlText w:val="o"/>
      <w:lvlJc w:val="left"/>
      <w:pPr>
        <w:ind w:left="38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8EA77FE">
      <w:start w:val="1"/>
      <w:numFmt w:val="bullet"/>
      <w:lvlText w:val="▪"/>
      <w:lvlJc w:val="left"/>
      <w:pPr>
        <w:ind w:left="45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5BC1424">
      <w:start w:val="1"/>
      <w:numFmt w:val="bullet"/>
      <w:lvlText w:val="•"/>
      <w:lvlJc w:val="left"/>
      <w:pPr>
        <w:ind w:left="53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A1E3916">
      <w:start w:val="1"/>
      <w:numFmt w:val="bullet"/>
      <w:lvlText w:val="o"/>
      <w:lvlJc w:val="left"/>
      <w:pPr>
        <w:ind w:left="60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4427274">
      <w:start w:val="1"/>
      <w:numFmt w:val="bullet"/>
      <w:lvlText w:val="▪"/>
      <w:lvlJc w:val="left"/>
      <w:pPr>
        <w:ind w:left="67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6">
    <w:nsid w:val="6128765A"/>
    <w:multiLevelType w:val="hybridMultilevel"/>
    <w:tmpl w:val="481A6AA4"/>
    <w:lvl w:ilvl="0" w:tplc="918650DA">
      <w:start w:val="1"/>
      <w:numFmt w:val="decimal"/>
      <w:lvlText w:val="%1."/>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6EC014">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5045948">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5524230">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A845F20">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F688308">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E0C64CE">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069FB8">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D9E40B4">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66DD6816"/>
    <w:multiLevelType w:val="hybridMultilevel"/>
    <w:tmpl w:val="DD48A014"/>
    <w:lvl w:ilvl="0" w:tplc="A08C8F26">
      <w:start w:val="54"/>
      <w:numFmt w:val="decimal"/>
      <w:lvlText w:val="%1."/>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4A0769C">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D5C13AE">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ED8290E">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B6CBC4">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9F0AD48">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BCEA4AC">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188212">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A029220">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67A45C3D"/>
    <w:multiLevelType w:val="hybridMultilevel"/>
    <w:tmpl w:val="A568162C"/>
    <w:lvl w:ilvl="0" w:tplc="EC0AD120">
      <w:start w:val="1"/>
      <w:numFmt w:val="decimal"/>
      <w:lvlText w:val="%1."/>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36A62DE">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67864A8">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CFE7B5C">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85A9862">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DF6C0BA">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60ADB86">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F70E0AE">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4C2D9CC">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689A364A"/>
    <w:multiLevelType w:val="hybridMultilevel"/>
    <w:tmpl w:val="F236A798"/>
    <w:lvl w:ilvl="0" w:tplc="E05AA0B2">
      <w:start w:val="1"/>
      <w:numFmt w:val="decimal"/>
      <w:lvlText w:val="%1."/>
      <w:lvlJc w:val="left"/>
      <w:pPr>
        <w:ind w:left="11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29E1AC2">
      <w:start w:val="1"/>
      <w:numFmt w:val="lowerLetter"/>
      <w:lvlText w:val="%2"/>
      <w:lvlJc w:val="left"/>
      <w:pPr>
        <w:ind w:left="21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E5CEBF0">
      <w:start w:val="1"/>
      <w:numFmt w:val="lowerRoman"/>
      <w:lvlText w:val="%3"/>
      <w:lvlJc w:val="left"/>
      <w:pPr>
        <w:ind w:left="29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688DFB0">
      <w:start w:val="1"/>
      <w:numFmt w:val="decimal"/>
      <w:lvlText w:val="%4"/>
      <w:lvlJc w:val="left"/>
      <w:pPr>
        <w:ind w:left="363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278C928">
      <w:start w:val="1"/>
      <w:numFmt w:val="lowerLetter"/>
      <w:lvlText w:val="%5"/>
      <w:lvlJc w:val="left"/>
      <w:pPr>
        <w:ind w:left="435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5F0FAD2">
      <w:start w:val="1"/>
      <w:numFmt w:val="lowerRoman"/>
      <w:lvlText w:val="%6"/>
      <w:lvlJc w:val="left"/>
      <w:pPr>
        <w:ind w:left="50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4B4C424">
      <w:start w:val="1"/>
      <w:numFmt w:val="decimal"/>
      <w:lvlText w:val="%7"/>
      <w:lvlJc w:val="left"/>
      <w:pPr>
        <w:ind w:left="5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F5E7262">
      <w:start w:val="1"/>
      <w:numFmt w:val="lowerLetter"/>
      <w:lvlText w:val="%8"/>
      <w:lvlJc w:val="left"/>
      <w:pPr>
        <w:ind w:left="65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DF8F7F2">
      <w:start w:val="1"/>
      <w:numFmt w:val="lowerRoman"/>
      <w:lvlText w:val="%9"/>
      <w:lvlJc w:val="left"/>
      <w:pPr>
        <w:ind w:left="723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799B031A"/>
    <w:multiLevelType w:val="hybridMultilevel"/>
    <w:tmpl w:val="3198F06A"/>
    <w:lvl w:ilvl="0" w:tplc="A87410E6">
      <w:start w:val="1"/>
      <w:numFmt w:val="upperRoman"/>
      <w:lvlText w:val="%1."/>
      <w:lvlJc w:val="left"/>
      <w:pPr>
        <w:ind w:left="5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C82D462">
      <w:start w:val="1"/>
      <w:numFmt w:val="lowerLetter"/>
      <w:lvlText w:val="%2"/>
      <w:lvlJc w:val="left"/>
      <w:pPr>
        <w:ind w:left="13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820B394">
      <w:start w:val="1"/>
      <w:numFmt w:val="lowerRoman"/>
      <w:lvlText w:val="%3"/>
      <w:lvlJc w:val="left"/>
      <w:pPr>
        <w:ind w:left="20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1DE2ED0">
      <w:start w:val="1"/>
      <w:numFmt w:val="decimal"/>
      <w:lvlText w:val="%4"/>
      <w:lvlJc w:val="left"/>
      <w:pPr>
        <w:ind w:left="27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A0CDEEE">
      <w:start w:val="1"/>
      <w:numFmt w:val="lowerLetter"/>
      <w:lvlText w:val="%5"/>
      <w:lvlJc w:val="left"/>
      <w:pPr>
        <w:ind w:left="34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CBEF452">
      <w:start w:val="1"/>
      <w:numFmt w:val="lowerRoman"/>
      <w:lvlText w:val="%6"/>
      <w:lvlJc w:val="left"/>
      <w:pPr>
        <w:ind w:left="42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C2CFBAA">
      <w:start w:val="1"/>
      <w:numFmt w:val="decimal"/>
      <w:lvlText w:val="%7"/>
      <w:lvlJc w:val="left"/>
      <w:pPr>
        <w:ind w:left="49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0B203E6">
      <w:start w:val="1"/>
      <w:numFmt w:val="lowerLetter"/>
      <w:lvlText w:val="%8"/>
      <w:lvlJc w:val="left"/>
      <w:pPr>
        <w:ind w:left="56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7B6E9BA">
      <w:start w:val="1"/>
      <w:numFmt w:val="lowerRoman"/>
      <w:lvlText w:val="%9"/>
      <w:lvlJc w:val="left"/>
      <w:pPr>
        <w:ind w:left="636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1">
    <w:nsid w:val="7BBC3992"/>
    <w:multiLevelType w:val="hybridMultilevel"/>
    <w:tmpl w:val="AF7475C2"/>
    <w:lvl w:ilvl="0" w:tplc="327055B6">
      <w:start w:val="1"/>
      <w:numFmt w:val="decimal"/>
      <w:lvlText w:val="%1."/>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06A4E3C">
      <w:start w:val="1"/>
      <w:numFmt w:val="lowerLetter"/>
      <w:lvlText w:val="%2"/>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3C27406">
      <w:start w:val="1"/>
      <w:numFmt w:val="lowerRoman"/>
      <w:lvlText w:val="%3"/>
      <w:lvlJc w:val="left"/>
      <w:pPr>
        <w:ind w:left="2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6040C04">
      <w:start w:val="1"/>
      <w:numFmt w:val="decimal"/>
      <w:lvlText w:val="%4"/>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F86578C">
      <w:start w:val="1"/>
      <w:numFmt w:val="lowerLetter"/>
      <w:lvlText w:val="%5"/>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AEC1C22">
      <w:start w:val="1"/>
      <w:numFmt w:val="lowerRoman"/>
      <w:lvlText w:val="%6"/>
      <w:lvlJc w:val="left"/>
      <w:pPr>
        <w:ind w:left="4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D6F556">
      <w:start w:val="1"/>
      <w:numFmt w:val="decimal"/>
      <w:lvlText w:val="%7"/>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DAAF8A">
      <w:start w:val="1"/>
      <w:numFmt w:val="lowerLetter"/>
      <w:lvlText w:val="%8"/>
      <w:lvlJc w:val="left"/>
      <w:pPr>
        <w:ind w:left="6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D2A6A5A">
      <w:start w:val="1"/>
      <w:numFmt w:val="lowerRoman"/>
      <w:lvlText w:val="%9"/>
      <w:lvlJc w:val="left"/>
      <w:pPr>
        <w:ind w:left="6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9"/>
  </w:num>
  <w:num w:numId="3">
    <w:abstractNumId w:val="8"/>
  </w:num>
  <w:num w:numId="4">
    <w:abstractNumId w:val="19"/>
  </w:num>
  <w:num w:numId="5">
    <w:abstractNumId w:val="16"/>
  </w:num>
  <w:num w:numId="6">
    <w:abstractNumId w:val="12"/>
  </w:num>
  <w:num w:numId="7">
    <w:abstractNumId w:val="10"/>
  </w:num>
  <w:num w:numId="8">
    <w:abstractNumId w:val="14"/>
  </w:num>
  <w:num w:numId="9">
    <w:abstractNumId w:val="0"/>
  </w:num>
  <w:num w:numId="10">
    <w:abstractNumId w:val="1"/>
  </w:num>
  <w:num w:numId="11">
    <w:abstractNumId w:val="2"/>
  </w:num>
  <w:num w:numId="12">
    <w:abstractNumId w:val="21"/>
  </w:num>
  <w:num w:numId="13">
    <w:abstractNumId w:val="13"/>
  </w:num>
  <w:num w:numId="14">
    <w:abstractNumId w:val="15"/>
  </w:num>
  <w:num w:numId="15">
    <w:abstractNumId w:val="6"/>
  </w:num>
  <w:num w:numId="16">
    <w:abstractNumId w:val="5"/>
  </w:num>
  <w:num w:numId="17">
    <w:abstractNumId w:val="20"/>
  </w:num>
  <w:num w:numId="18">
    <w:abstractNumId w:val="4"/>
  </w:num>
  <w:num w:numId="19">
    <w:abstractNumId w:val="18"/>
  </w:num>
  <w:num w:numId="20">
    <w:abstractNumId w:val="3"/>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B456C4"/>
    <w:rsid w:val="000004AC"/>
    <w:rsid w:val="0000166C"/>
    <w:rsid w:val="000068F0"/>
    <w:rsid w:val="000223EB"/>
    <w:rsid w:val="000258ED"/>
    <w:rsid w:val="0004598D"/>
    <w:rsid w:val="00050658"/>
    <w:rsid w:val="00056B09"/>
    <w:rsid w:val="00072A1C"/>
    <w:rsid w:val="00082760"/>
    <w:rsid w:val="0008628F"/>
    <w:rsid w:val="00090F8C"/>
    <w:rsid w:val="00093D85"/>
    <w:rsid w:val="0009726B"/>
    <w:rsid w:val="000A6BC1"/>
    <w:rsid w:val="000B68A4"/>
    <w:rsid w:val="000C4AF7"/>
    <w:rsid w:val="000D13FC"/>
    <w:rsid w:val="000D1CEC"/>
    <w:rsid w:val="000D7D8F"/>
    <w:rsid w:val="000D7FC5"/>
    <w:rsid w:val="000E4EBC"/>
    <w:rsid w:val="000E6925"/>
    <w:rsid w:val="000F2641"/>
    <w:rsid w:val="00116F28"/>
    <w:rsid w:val="00126226"/>
    <w:rsid w:val="0013659C"/>
    <w:rsid w:val="00141693"/>
    <w:rsid w:val="001432A4"/>
    <w:rsid w:val="001449AE"/>
    <w:rsid w:val="001473A1"/>
    <w:rsid w:val="00154859"/>
    <w:rsid w:val="00157E85"/>
    <w:rsid w:val="0017780E"/>
    <w:rsid w:val="00186569"/>
    <w:rsid w:val="0019606B"/>
    <w:rsid w:val="001A5F20"/>
    <w:rsid w:val="001B4467"/>
    <w:rsid w:val="001E2B4D"/>
    <w:rsid w:val="001E56E5"/>
    <w:rsid w:val="001F2931"/>
    <w:rsid w:val="001F7D15"/>
    <w:rsid w:val="00201E41"/>
    <w:rsid w:val="0020647E"/>
    <w:rsid w:val="00217208"/>
    <w:rsid w:val="00246949"/>
    <w:rsid w:val="00247DD7"/>
    <w:rsid w:val="002505D4"/>
    <w:rsid w:val="00264D53"/>
    <w:rsid w:val="002672A9"/>
    <w:rsid w:val="002739DA"/>
    <w:rsid w:val="002905D5"/>
    <w:rsid w:val="002A6A22"/>
    <w:rsid w:val="002B40EE"/>
    <w:rsid w:val="002C2777"/>
    <w:rsid w:val="002C3652"/>
    <w:rsid w:val="002D5617"/>
    <w:rsid w:val="002D72D8"/>
    <w:rsid w:val="002D7B22"/>
    <w:rsid w:val="002E0EA4"/>
    <w:rsid w:val="003126B3"/>
    <w:rsid w:val="00320D26"/>
    <w:rsid w:val="00334EB4"/>
    <w:rsid w:val="0035016F"/>
    <w:rsid w:val="0035246B"/>
    <w:rsid w:val="00354D8D"/>
    <w:rsid w:val="003561AE"/>
    <w:rsid w:val="0036497B"/>
    <w:rsid w:val="003666FA"/>
    <w:rsid w:val="003679CB"/>
    <w:rsid w:val="00380A35"/>
    <w:rsid w:val="003827CA"/>
    <w:rsid w:val="00393119"/>
    <w:rsid w:val="00396FE5"/>
    <w:rsid w:val="003973B2"/>
    <w:rsid w:val="003A501E"/>
    <w:rsid w:val="003B08F6"/>
    <w:rsid w:val="003B0F49"/>
    <w:rsid w:val="003B5510"/>
    <w:rsid w:val="003C163F"/>
    <w:rsid w:val="003C544F"/>
    <w:rsid w:val="003C7B62"/>
    <w:rsid w:val="003D1768"/>
    <w:rsid w:val="003E7B2C"/>
    <w:rsid w:val="003F5165"/>
    <w:rsid w:val="0042154F"/>
    <w:rsid w:val="00422BCB"/>
    <w:rsid w:val="00425180"/>
    <w:rsid w:val="004324CD"/>
    <w:rsid w:val="00433AFF"/>
    <w:rsid w:val="0043659B"/>
    <w:rsid w:val="00442737"/>
    <w:rsid w:val="00444796"/>
    <w:rsid w:val="0045320C"/>
    <w:rsid w:val="00463D2E"/>
    <w:rsid w:val="004660B6"/>
    <w:rsid w:val="004714D4"/>
    <w:rsid w:val="00473B1B"/>
    <w:rsid w:val="00485013"/>
    <w:rsid w:val="004B10EA"/>
    <w:rsid w:val="004B6CD9"/>
    <w:rsid w:val="004C0A53"/>
    <w:rsid w:val="00501B22"/>
    <w:rsid w:val="00501DFE"/>
    <w:rsid w:val="00502B4A"/>
    <w:rsid w:val="00513B92"/>
    <w:rsid w:val="005219C6"/>
    <w:rsid w:val="005376CD"/>
    <w:rsid w:val="00537FB5"/>
    <w:rsid w:val="00540DF1"/>
    <w:rsid w:val="00554A2D"/>
    <w:rsid w:val="005718D2"/>
    <w:rsid w:val="005810FC"/>
    <w:rsid w:val="00591F73"/>
    <w:rsid w:val="005935AC"/>
    <w:rsid w:val="005B4FF1"/>
    <w:rsid w:val="005C449B"/>
    <w:rsid w:val="005E0A0C"/>
    <w:rsid w:val="005E3840"/>
    <w:rsid w:val="005F198D"/>
    <w:rsid w:val="0060095F"/>
    <w:rsid w:val="00603B07"/>
    <w:rsid w:val="006201E6"/>
    <w:rsid w:val="00643E82"/>
    <w:rsid w:val="00652B99"/>
    <w:rsid w:val="00657982"/>
    <w:rsid w:val="00663F58"/>
    <w:rsid w:val="006714FC"/>
    <w:rsid w:val="00672962"/>
    <w:rsid w:val="006870C6"/>
    <w:rsid w:val="006933F8"/>
    <w:rsid w:val="00697696"/>
    <w:rsid w:val="006A7C5F"/>
    <w:rsid w:val="006A7D26"/>
    <w:rsid w:val="006B0400"/>
    <w:rsid w:val="006B14E4"/>
    <w:rsid w:val="006B699E"/>
    <w:rsid w:val="006D14FC"/>
    <w:rsid w:val="006E7FC9"/>
    <w:rsid w:val="006F08B0"/>
    <w:rsid w:val="006F37B4"/>
    <w:rsid w:val="006F66CE"/>
    <w:rsid w:val="006F6F31"/>
    <w:rsid w:val="0070127E"/>
    <w:rsid w:val="007023B9"/>
    <w:rsid w:val="0070329C"/>
    <w:rsid w:val="00704BA1"/>
    <w:rsid w:val="00731AC9"/>
    <w:rsid w:val="00731D71"/>
    <w:rsid w:val="00733314"/>
    <w:rsid w:val="007371EF"/>
    <w:rsid w:val="00737A49"/>
    <w:rsid w:val="00751ED2"/>
    <w:rsid w:val="007604C8"/>
    <w:rsid w:val="00765CC1"/>
    <w:rsid w:val="007671ED"/>
    <w:rsid w:val="00774783"/>
    <w:rsid w:val="00793F21"/>
    <w:rsid w:val="007A311F"/>
    <w:rsid w:val="007B1A12"/>
    <w:rsid w:val="007D183D"/>
    <w:rsid w:val="007D5847"/>
    <w:rsid w:val="007E65F9"/>
    <w:rsid w:val="007F46A5"/>
    <w:rsid w:val="00812AC5"/>
    <w:rsid w:val="0081319D"/>
    <w:rsid w:val="00814BCE"/>
    <w:rsid w:val="00820905"/>
    <w:rsid w:val="00821A81"/>
    <w:rsid w:val="00823914"/>
    <w:rsid w:val="00824B24"/>
    <w:rsid w:val="0082595B"/>
    <w:rsid w:val="008260E8"/>
    <w:rsid w:val="00831AE0"/>
    <w:rsid w:val="00832A60"/>
    <w:rsid w:val="00860418"/>
    <w:rsid w:val="0087122F"/>
    <w:rsid w:val="0087540B"/>
    <w:rsid w:val="00876396"/>
    <w:rsid w:val="00876B25"/>
    <w:rsid w:val="008813CC"/>
    <w:rsid w:val="00882B62"/>
    <w:rsid w:val="008831CA"/>
    <w:rsid w:val="00887282"/>
    <w:rsid w:val="00897CA6"/>
    <w:rsid w:val="008A2154"/>
    <w:rsid w:val="008A38E8"/>
    <w:rsid w:val="008B0350"/>
    <w:rsid w:val="008B3A7A"/>
    <w:rsid w:val="008B647A"/>
    <w:rsid w:val="008B7329"/>
    <w:rsid w:val="008C3BEF"/>
    <w:rsid w:val="008D6218"/>
    <w:rsid w:val="008E7666"/>
    <w:rsid w:val="008F62E0"/>
    <w:rsid w:val="008F670C"/>
    <w:rsid w:val="00901BEB"/>
    <w:rsid w:val="00911EB5"/>
    <w:rsid w:val="00912367"/>
    <w:rsid w:val="0092462C"/>
    <w:rsid w:val="00924A78"/>
    <w:rsid w:val="00940FC6"/>
    <w:rsid w:val="0095059A"/>
    <w:rsid w:val="00961155"/>
    <w:rsid w:val="00962F92"/>
    <w:rsid w:val="00971F20"/>
    <w:rsid w:val="009722B2"/>
    <w:rsid w:val="00975061"/>
    <w:rsid w:val="00977EC9"/>
    <w:rsid w:val="0098130A"/>
    <w:rsid w:val="00981E79"/>
    <w:rsid w:val="00987265"/>
    <w:rsid w:val="009A38A3"/>
    <w:rsid w:val="009A7991"/>
    <w:rsid w:val="009B2E4E"/>
    <w:rsid w:val="009D5B05"/>
    <w:rsid w:val="009D654B"/>
    <w:rsid w:val="009D7748"/>
    <w:rsid w:val="009E56A9"/>
    <w:rsid w:val="009E5C74"/>
    <w:rsid w:val="009F6FB9"/>
    <w:rsid w:val="00A0107D"/>
    <w:rsid w:val="00A0315F"/>
    <w:rsid w:val="00A047E1"/>
    <w:rsid w:val="00A14090"/>
    <w:rsid w:val="00A14CA1"/>
    <w:rsid w:val="00A25B1F"/>
    <w:rsid w:val="00A4231B"/>
    <w:rsid w:val="00A42790"/>
    <w:rsid w:val="00A50091"/>
    <w:rsid w:val="00A66FA6"/>
    <w:rsid w:val="00A674FC"/>
    <w:rsid w:val="00A76B21"/>
    <w:rsid w:val="00A91906"/>
    <w:rsid w:val="00A92A90"/>
    <w:rsid w:val="00A953C0"/>
    <w:rsid w:val="00A964FF"/>
    <w:rsid w:val="00AA452C"/>
    <w:rsid w:val="00AA668E"/>
    <w:rsid w:val="00AB100F"/>
    <w:rsid w:val="00AB703F"/>
    <w:rsid w:val="00AC5252"/>
    <w:rsid w:val="00AD6893"/>
    <w:rsid w:val="00AE1BD9"/>
    <w:rsid w:val="00AF1AF7"/>
    <w:rsid w:val="00AF1CEF"/>
    <w:rsid w:val="00B00771"/>
    <w:rsid w:val="00B07F71"/>
    <w:rsid w:val="00B1540B"/>
    <w:rsid w:val="00B36A06"/>
    <w:rsid w:val="00B41557"/>
    <w:rsid w:val="00B42A81"/>
    <w:rsid w:val="00B456C4"/>
    <w:rsid w:val="00B5683C"/>
    <w:rsid w:val="00B66EB9"/>
    <w:rsid w:val="00B70718"/>
    <w:rsid w:val="00B726F2"/>
    <w:rsid w:val="00B801B0"/>
    <w:rsid w:val="00B84D31"/>
    <w:rsid w:val="00B86DB8"/>
    <w:rsid w:val="00B931F9"/>
    <w:rsid w:val="00B945F8"/>
    <w:rsid w:val="00BC069E"/>
    <w:rsid w:val="00BC154D"/>
    <w:rsid w:val="00BE13D1"/>
    <w:rsid w:val="00BE2B2D"/>
    <w:rsid w:val="00BF398A"/>
    <w:rsid w:val="00C10120"/>
    <w:rsid w:val="00C16E95"/>
    <w:rsid w:val="00C16ECD"/>
    <w:rsid w:val="00C254DD"/>
    <w:rsid w:val="00C33C7A"/>
    <w:rsid w:val="00C34949"/>
    <w:rsid w:val="00C36953"/>
    <w:rsid w:val="00C37416"/>
    <w:rsid w:val="00C41A50"/>
    <w:rsid w:val="00C54094"/>
    <w:rsid w:val="00C63B6F"/>
    <w:rsid w:val="00C6527B"/>
    <w:rsid w:val="00C75055"/>
    <w:rsid w:val="00C9791E"/>
    <w:rsid w:val="00CC10DE"/>
    <w:rsid w:val="00CF4FAE"/>
    <w:rsid w:val="00D02D7A"/>
    <w:rsid w:val="00D2457C"/>
    <w:rsid w:val="00D25A88"/>
    <w:rsid w:val="00D33A5B"/>
    <w:rsid w:val="00D37FC5"/>
    <w:rsid w:val="00D439AF"/>
    <w:rsid w:val="00D513E8"/>
    <w:rsid w:val="00D51D5D"/>
    <w:rsid w:val="00D53451"/>
    <w:rsid w:val="00D66633"/>
    <w:rsid w:val="00D67F7A"/>
    <w:rsid w:val="00D719A4"/>
    <w:rsid w:val="00D72F92"/>
    <w:rsid w:val="00D839C7"/>
    <w:rsid w:val="00D84086"/>
    <w:rsid w:val="00D960CC"/>
    <w:rsid w:val="00DA1603"/>
    <w:rsid w:val="00DA5419"/>
    <w:rsid w:val="00DA6DDA"/>
    <w:rsid w:val="00DA6E32"/>
    <w:rsid w:val="00DB1370"/>
    <w:rsid w:val="00DC4B60"/>
    <w:rsid w:val="00DC56DD"/>
    <w:rsid w:val="00DC76A0"/>
    <w:rsid w:val="00DE05ED"/>
    <w:rsid w:val="00DE38EC"/>
    <w:rsid w:val="00E05926"/>
    <w:rsid w:val="00E11921"/>
    <w:rsid w:val="00E222F7"/>
    <w:rsid w:val="00E22C67"/>
    <w:rsid w:val="00E23F0F"/>
    <w:rsid w:val="00E26C17"/>
    <w:rsid w:val="00E347A1"/>
    <w:rsid w:val="00E353B5"/>
    <w:rsid w:val="00E45095"/>
    <w:rsid w:val="00E4555C"/>
    <w:rsid w:val="00E5246A"/>
    <w:rsid w:val="00E57749"/>
    <w:rsid w:val="00E64714"/>
    <w:rsid w:val="00E64FE8"/>
    <w:rsid w:val="00E721C2"/>
    <w:rsid w:val="00E75C7A"/>
    <w:rsid w:val="00E77D63"/>
    <w:rsid w:val="00E8456E"/>
    <w:rsid w:val="00E87B96"/>
    <w:rsid w:val="00E90CB8"/>
    <w:rsid w:val="00EA0357"/>
    <w:rsid w:val="00EB5600"/>
    <w:rsid w:val="00EC2072"/>
    <w:rsid w:val="00EC539A"/>
    <w:rsid w:val="00ED0189"/>
    <w:rsid w:val="00ED1EBC"/>
    <w:rsid w:val="00EE2BC7"/>
    <w:rsid w:val="00EE49E6"/>
    <w:rsid w:val="00EF506F"/>
    <w:rsid w:val="00F00746"/>
    <w:rsid w:val="00F273DC"/>
    <w:rsid w:val="00F37E9A"/>
    <w:rsid w:val="00F41A86"/>
    <w:rsid w:val="00F42454"/>
    <w:rsid w:val="00F42EEC"/>
    <w:rsid w:val="00F46DEE"/>
    <w:rsid w:val="00F61396"/>
    <w:rsid w:val="00F6462D"/>
    <w:rsid w:val="00F74485"/>
    <w:rsid w:val="00F80F4C"/>
    <w:rsid w:val="00F90F89"/>
    <w:rsid w:val="00F91743"/>
    <w:rsid w:val="00FA10DE"/>
    <w:rsid w:val="00FB4264"/>
    <w:rsid w:val="00FB77B4"/>
    <w:rsid w:val="00FC2865"/>
    <w:rsid w:val="00FD0435"/>
    <w:rsid w:val="00FF12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7C"/>
    <w:pPr>
      <w:spacing w:after="138" w:line="341" w:lineRule="auto"/>
      <w:ind w:left="257" w:right="189" w:hanging="10"/>
      <w:jc w:val="both"/>
    </w:pPr>
    <w:rPr>
      <w:rFonts w:ascii="Arial" w:eastAsia="Arial" w:hAnsi="Arial" w:cs="Arial"/>
      <w:color w:val="000000"/>
      <w:sz w:val="24"/>
    </w:rPr>
  </w:style>
  <w:style w:type="paragraph" w:styleId="Ttulo1">
    <w:name w:val="heading 1"/>
    <w:next w:val="Normal"/>
    <w:link w:val="Ttulo1Car"/>
    <w:uiPriority w:val="9"/>
    <w:unhideWhenUsed/>
    <w:qFormat/>
    <w:rsid w:val="00D2457C"/>
    <w:pPr>
      <w:keepNext/>
      <w:keepLines/>
      <w:spacing w:after="88" w:line="240" w:lineRule="auto"/>
      <w:outlineLvl w:val="0"/>
    </w:pPr>
    <w:rPr>
      <w:rFonts w:ascii="Arial" w:eastAsia="Arial" w:hAnsi="Arial" w:cs="Arial"/>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2457C"/>
    <w:rPr>
      <w:rFonts w:ascii="Arial" w:eastAsia="Arial" w:hAnsi="Arial" w:cs="Arial"/>
      <w:b/>
      <w:color w:val="000000"/>
      <w:sz w:val="32"/>
    </w:rPr>
  </w:style>
  <w:style w:type="table" w:customStyle="1" w:styleId="TableGrid">
    <w:name w:val="TableGrid"/>
    <w:rsid w:val="00D2457C"/>
    <w:pPr>
      <w:spacing w:after="0" w:line="240" w:lineRule="auto"/>
    </w:pPr>
    <w:tblPr>
      <w:tblCellMar>
        <w:top w:w="0" w:type="dxa"/>
        <w:left w:w="0" w:type="dxa"/>
        <w:bottom w:w="0" w:type="dxa"/>
        <w:right w:w="0" w:type="dxa"/>
      </w:tblCellMar>
    </w:tblPr>
  </w:style>
  <w:style w:type="paragraph" w:customStyle="1" w:styleId="Default">
    <w:name w:val="Default"/>
    <w:rsid w:val="00B41557"/>
    <w:pPr>
      <w:autoSpaceDE w:val="0"/>
      <w:autoSpaceDN w:val="0"/>
      <w:adjustRightInd w:val="0"/>
      <w:spacing w:after="0" w:line="240" w:lineRule="auto"/>
    </w:pPr>
    <w:rPr>
      <w:rFonts w:ascii="Arial" w:hAnsi="Arial" w:cs="Arial"/>
      <w:color w:val="000000"/>
      <w:sz w:val="24"/>
      <w:szCs w:val="24"/>
    </w:rPr>
  </w:style>
  <w:style w:type="character" w:styleId="Hipervnculo">
    <w:name w:val="Hyperlink"/>
    <w:uiPriority w:val="99"/>
    <w:rsid w:val="00B41557"/>
    <w:rPr>
      <w:rFonts w:cs="Times New Roman"/>
      <w:color w:val="0000FF"/>
      <w:u w:val="single"/>
    </w:rPr>
  </w:style>
  <w:style w:type="paragraph" w:styleId="Encabezado">
    <w:name w:val="header"/>
    <w:basedOn w:val="Normal"/>
    <w:link w:val="EncabezadoCar"/>
    <w:uiPriority w:val="99"/>
    <w:semiHidden/>
    <w:unhideWhenUsed/>
    <w:rsid w:val="009F6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F6FB9"/>
    <w:rPr>
      <w:rFonts w:ascii="Arial" w:eastAsia="Arial" w:hAnsi="Arial" w:cs="Arial"/>
      <w:color w:val="000000"/>
      <w:sz w:val="24"/>
    </w:rPr>
  </w:style>
  <w:style w:type="paragraph" w:styleId="Textodeglobo">
    <w:name w:val="Balloon Text"/>
    <w:basedOn w:val="Normal"/>
    <w:link w:val="TextodegloboCar"/>
    <w:uiPriority w:val="99"/>
    <w:semiHidden/>
    <w:unhideWhenUsed/>
    <w:rsid w:val="007B1A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A12"/>
    <w:rPr>
      <w:rFonts w:ascii="Tahoma" w:eastAsia="Arial" w:hAnsi="Tahoma" w:cs="Tahoma"/>
      <w:color w:val="000000"/>
      <w:sz w:val="16"/>
      <w:szCs w:val="16"/>
    </w:rPr>
  </w:style>
  <w:style w:type="character" w:customStyle="1" w:styleId="orcid-id-https">
    <w:name w:val="orcid-id-https"/>
    <w:rsid w:val="007B1A12"/>
  </w:style>
  <w:style w:type="paragraph" w:styleId="HTMLconformatoprevio">
    <w:name w:val="HTML Preformatted"/>
    <w:basedOn w:val="Normal"/>
    <w:link w:val="HTMLconformatoprevioCar"/>
    <w:uiPriority w:val="99"/>
    <w:semiHidden/>
    <w:unhideWhenUsed/>
    <w:rsid w:val="009A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9A38A3"/>
    <w:rPr>
      <w:rFonts w:ascii="Courier New" w:eastAsia="Times New Roman" w:hAnsi="Courier New" w:cs="Courier New"/>
      <w:sz w:val="20"/>
      <w:szCs w:val="20"/>
    </w:rPr>
  </w:style>
  <w:style w:type="character" w:customStyle="1" w:styleId="y2iqfc">
    <w:name w:val="y2iqfc"/>
    <w:basedOn w:val="Fuentedeprrafopredeter"/>
    <w:rsid w:val="009A38A3"/>
  </w:style>
</w:styles>
</file>

<file path=word/webSettings.xml><?xml version="1.0" encoding="utf-8"?>
<w:webSettings xmlns:r="http://schemas.openxmlformats.org/officeDocument/2006/relationships" xmlns:w="http://schemas.openxmlformats.org/wordprocessingml/2006/main">
  <w:divs>
    <w:div w:id="155460987">
      <w:bodyDiv w:val="1"/>
      <w:marLeft w:val="0"/>
      <w:marRight w:val="0"/>
      <w:marTop w:val="0"/>
      <w:marBottom w:val="0"/>
      <w:divBdr>
        <w:top w:val="none" w:sz="0" w:space="0" w:color="auto"/>
        <w:left w:val="none" w:sz="0" w:space="0" w:color="auto"/>
        <w:bottom w:val="none" w:sz="0" w:space="0" w:color="auto"/>
        <w:right w:val="none" w:sz="0" w:space="0" w:color="auto"/>
      </w:divBdr>
      <w:divsChild>
        <w:div w:id="455682548">
          <w:marLeft w:val="0"/>
          <w:marRight w:val="0"/>
          <w:marTop w:val="0"/>
          <w:marBottom w:val="0"/>
          <w:divBdr>
            <w:top w:val="none" w:sz="0" w:space="0" w:color="auto"/>
            <w:left w:val="none" w:sz="0" w:space="0" w:color="auto"/>
            <w:bottom w:val="none" w:sz="0" w:space="0" w:color="auto"/>
            <w:right w:val="none" w:sz="0" w:space="0" w:color="auto"/>
          </w:divBdr>
        </w:div>
      </w:divsChild>
    </w:div>
    <w:div w:id="487406207">
      <w:bodyDiv w:val="1"/>
      <w:marLeft w:val="0"/>
      <w:marRight w:val="0"/>
      <w:marTop w:val="0"/>
      <w:marBottom w:val="0"/>
      <w:divBdr>
        <w:top w:val="none" w:sz="0" w:space="0" w:color="auto"/>
        <w:left w:val="none" w:sz="0" w:space="0" w:color="auto"/>
        <w:bottom w:val="none" w:sz="0" w:space="0" w:color="auto"/>
        <w:right w:val="none" w:sz="0" w:space="0" w:color="auto"/>
      </w:divBdr>
    </w:div>
    <w:div w:id="1231307180">
      <w:bodyDiv w:val="1"/>
      <w:marLeft w:val="0"/>
      <w:marRight w:val="0"/>
      <w:marTop w:val="0"/>
      <w:marBottom w:val="0"/>
      <w:divBdr>
        <w:top w:val="none" w:sz="0" w:space="0" w:color="auto"/>
        <w:left w:val="none" w:sz="0" w:space="0" w:color="auto"/>
        <w:bottom w:val="none" w:sz="0" w:space="0" w:color="auto"/>
        <w:right w:val="none" w:sz="0" w:space="0" w:color="auto"/>
      </w:divBdr>
      <w:divsChild>
        <w:div w:id="1125848508">
          <w:marLeft w:val="0"/>
          <w:marRight w:val="0"/>
          <w:marTop w:val="0"/>
          <w:marBottom w:val="0"/>
          <w:divBdr>
            <w:top w:val="none" w:sz="0" w:space="0" w:color="auto"/>
            <w:left w:val="none" w:sz="0" w:space="0" w:color="auto"/>
            <w:bottom w:val="none" w:sz="0" w:space="0" w:color="auto"/>
            <w:right w:val="none" w:sz="0" w:space="0" w:color="auto"/>
          </w:divBdr>
        </w:div>
      </w:divsChild>
    </w:div>
    <w:div w:id="1781335722">
      <w:bodyDiv w:val="1"/>
      <w:marLeft w:val="0"/>
      <w:marRight w:val="0"/>
      <w:marTop w:val="0"/>
      <w:marBottom w:val="0"/>
      <w:divBdr>
        <w:top w:val="none" w:sz="0" w:space="0" w:color="auto"/>
        <w:left w:val="none" w:sz="0" w:space="0" w:color="auto"/>
        <w:bottom w:val="none" w:sz="0" w:space="0" w:color="auto"/>
        <w:right w:val="none" w:sz="0" w:space="0" w:color="auto"/>
      </w:divBdr>
      <w:divsChild>
        <w:div w:id="1892839011">
          <w:marLeft w:val="0"/>
          <w:marRight w:val="0"/>
          <w:marTop w:val="0"/>
          <w:marBottom w:val="0"/>
          <w:divBdr>
            <w:top w:val="none" w:sz="0" w:space="0" w:color="auto"/>
            <w:left w:val="none" w:sz="0" w:space="0" w:color="auto"/>
            <w:bottom w:val="none" w:sz="0" w:space="0" w:color="auto"/>
            <w:right w:val="none" w:sz="0" w:space="0" w:color="auto"/>
          </w:divBdr>
        </w:div>
      </w:divsChild>
    </w:div>
    <w:div w:id="1855342545">
      <w:bodyDiv w:val="1"/>
      <w:marLeft w:val="0"/>
      <w:marRight w:val="0"/>
      <w:marTop w:val="0"/>
      <w:marBottom w:val="0"/>
      <w:divBdr>
        <w:top w:val="none" w:sz="0" w:space="0" w:color="auto"/>
        <w:left w:val="none" w:sz="0" w:space="0" w:color="auto"/>
        <w:bottom w:val="none" w:sz="0" w:space="0" w:color="auto"/>
        <w:right w:val="none" w:sz="0" w:space="0" w:color="auto"/>
      </w:divBdr>
    </w:div>
    <w:div w:id="1932156794">
      <w:bodyDiv w:val="1"/>
      <w:marLeft w:val="0"/>
      <w:marRight w:val="0"/>
      <w:marTop w:val="0"/>
      <w:marBottom w:val="0"/>
      <w:divBdr>
        <w:top w:val="none" w:sz="0" w:space="0" w:color="auto"/>
        <w:left w:val="none" w:sz="0" w:space="0" w:color="auto"/>
        <w:bottom w:val="none" w:sz="0" w:space="0" w:color="auto"/>
        <w:right w:val="none" w:sz="0" w:space="0" w:color="auto"/>
      </w:divBdr>
      <w:divsChild>
        <w:div w:id="1930386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dyarosa@infomed.sld.cu" TargetMode="External"/><Relationship Id="rId18" Type="http://schemas.openxmlformats.org/officeDocument/2006/relationships/hyperlink" Target="http://www.revmedicaelectronica.sld.cu/index.php/rme/article/view/2466/3868" TargetMode="External"/><Relationship Id="rId26" Type="http://schemas.openxmlformats.org/officeDocument/2006/relationships/hyperlink" Target="https://www.granma.cu/todo-salud/2016-05-02/fractura-de-cadera-es-posible-su-prevencion-i-02-05-2016-21-05-56" TargetMode="External"/><Relationship Id="rId39" Type="http://schemas.openxmlformats.org/officeDocument/2006/relationships/hyperlink" Target="http://www.cecmed.cu/rcp/alivihor-trauma" TargetMode="External"/><Relationship Id="rId21" Type="http://schemas.openxmlformats.org/officeDocument/2006/relationships/hyperlink" Target="http://scielo.sld.cu/scielo.php?script=sci_arttext&amp;pid=S0864-215X2018000100003&amp;lng=es" TargetMode="External"/><Relationship Id="rId34" Type="http://schemas.openxmlformats.org/officeDocument/2006/relationships/hyperlink" Target="http://bvscuba.sld.cu/anuario-estadistico-de-cuba" TargetMode="External"/><Relationship Id="rId42" Type="http://schemas.openxmlformats.org/officeDocument/2006/relationships/hyperlink" Target="https://www.homeopatiasuma.com/medicamentos-homeopaticos-para-golpes-esguinces-y-fracturas/" TargetMode="External"/><Relationship Id="rId47" Type="http://schemas.openxmlformats.org/officeDocument/2006/relationships/hyperlink" Target="https://eprints.ucm.es/id/eprint/44607" TargetMode="External"/><Relationship Id="rId50" Type="http://schemas.openxmlformats.org/officeDocument/2006/relationships/hyperlink" Target="https://onlinelibrary.wiley.com/doi/abs/10.1111/j.1600-0501.2007.01514.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wikipedia.org/wiki/Faustino_P%C3%A9rez_Hern%C3%A1ndez" TargetMode="External"/><Relationship Id="rId17" Type="http://schemas.openxmlformats.org/officeDocument/2006/relationships/hyperlink" Target="http://www.revmedicaelectronica.sld.cu/index.php/rme/article/view/2466/3868" TargetMode="External"/><Relationship Id="rId25" Type="http://schemas.openxmlformats.org/officeDocument/2006/relationships/hyperlink" Target="http://dx.doi.org/10.32440/ar.2018.135.03.rev01" TargetMode="External"/><Relationship Id="rId33" Type="http://schemas.openxmlformats.org/officeDocument/2006/relationships/hyperlink" Target="https://www.sld.cu/sitios/dne/" TargetMode="External"/><Relationship Id="rId38" Type="http://schemas.openxmlformats.org/officeDocument/2006/relationships/hyperlink" Target="https://www.escambray.cu/2015/eficaz-atencion-de-urgencia-a-pacientes-con-fractura-de-cadera-en-sancti-spiritus" TargetMode="External"/><Relationship Id="rId46" Type="http://schemas.openxmlformats.org/officeDocument/2006/relationships/hyperlink" Target="https://eprints.ucm.es/id/eprint/4460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Faustino_P%C3%A9rez_Hern%C3%A1ndez" TargetMode="External"/><Relationship Id="rId20" Type="http://schemas.openxmlformats.org/officeDocument/2006/relationships/hyperlink" Target="https://doi.org/10.22201/fm.24484865e.2019.62.4.03" TargetMode="External"/><Relationship Id="rId29" Type="http://schemas.openxmlformats.org/officeDocument/2006/relationships/hyperlink" Target="http://scieloprueba.sld.cu/scielo.php?script=sci_arttext&amp;pid=S0864-4662017000200003&amp;lng=es" TargetMode="External"/><Relationship Id="rId41" Type="http://schemas.openxmlformats.org/officeDocument/2006/relationships/hyperlink" Target="https://www.homeopatiasuma.com/medicamentos-homeopaticos-para-golpes-esguinces-y-fracturas/" TargetMode="External"/><Relationship Id="rId54" Type="http://schemas.openxmlformats.org/officeDocument/2006/relationships/hyperlink" Target="https://books.google.com.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ycg@infomed.sld.cu" TargetMode="External"/><Relationship Id="rId24" Type="http://schemas.openxmlformats.org/officeDocument/2006/relationships/hyperlink" Target="http://dx.doi.org/10.32440/ar.2018.135.03.rev01" TargetMode="External"/><Relationship Id="rId32" Type="http://schemas.openxmlformats.org/officeDocument/2006/relationships/hyperlink" Target="https://www.sld.cu/sitios/dne/" TargetMode="External"/><Relationship Id="rId37" Type="http://schemas.openxmlformats.org/officeDocument/2006/relationships/hyperlink" Target="https://www.escambray.cu/2015/eficaz-atencion-de-urgencia-a-pacientes-con-fractura-de-cadera-en-sancti-spiritus" TargetMode="External"/><Relationship Id="rId40" Type="http://schemas.openxmlformats.org/officeDocument/2006/relationships/hyperlink" Target="http://www.cecmed.cu/rcp/alivihor-trauma" TargetMode="External"/><Relationship Id="rId45" Type="http://schemas.openxmlformats.org/officeDocument/2006/relationships/hyperlink" Target="https://doi.org/10.1186/1472-6882-12-S1-O61" TargetMode="External"/><Relationship Id="rId53" Type="http://schemas.openxmlformats.org/officeDocument/2006/relationships/hyperlink" Target="https://books.google.com.c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demoiselle@infomed.sld.cu" TargetMode="External"/><Relationship Id="rId23" Type="http://schemas.openxmlformats.org/officeDocument/2006/relationships/hyperlink" Target="http://scielo.sld.cu/scielo.php?script=sci_arttext&amp;pid=S0864-215X2018000100003&amp;lng=es" TargetMode="External"/><Relationship Id="rId28" Type="http://schemas.openxmlformats.org/officeDocument/2006/relationships/hyperlink" Target="https://www.granma.cu/todo-salud/2016-05-02/fractura-de-cadera-es-posible-su-prevencion-i-02-05-2016-21-05-56" TargetMode="External"/><Relationship Id="rId36" Type="http://schemas.openxmlformats.org/officeDocument/2006/relationships/hyperlink" Target="https://www.escambray.cu/2015/eficaz-atencion-de-urgencia-a-pacientes-con-fractura-de-cadera-en-sancti-spiritus" TargetMode="External"/><Relationship Id="rId49" Type="http://schemas.openxmlformats.org/officeDocument/2006/relationships/hyperlink" Target="https://repositorioslatinoamericanos.uchile.cl/handle/2250/1132732" TargetMode="External"/><Relationship Id="rId57" Type="http://schemas.openxmlformats.org/officeDocument/2006/relationships/footer" Target="footer3.xml"/><Relationship Id="rId10" Type="http://schemas.openxmlformats.org/officeDocument/2006/relationships/hyperlink" Target="https://orcid.org/0000-0001-7943-9478" TargetMode="External"/><Relationship Id="rId19" Type="http://schemas.openxmlformats.org/officeDocument/2006/relationships/hyperlink" Target="https://doi.org/10.22201/fm.24484865e.2019.62.4.03" TargetMode="External"/><Relationship Id="rId31" Type="http://schemas.openxmlformats.org/officeDocument/2006/relationships/hyperlink" Target="http://scieloprueba.sld.cu/scielo.php?script=sci_arttext&amp;pid=S0864-4662017000200003&amp;lng=es" TargetMode="External"/><Relationship Id="rId44" Type="http://schemas.openxmlformats.org/officeDocument/2006/relationships/hyperlink" Target="https://doi.org/10.1186/1472-6882-12-S1-O61" TargetMode="External"/><Relationship Id="rId52" Type="http://schemas.openxmlformats.org/officeDocument/2006/relationships/hyperlink" Target="https://doi.org/10.15761/CCRR.1000234" TargetMode="External"/><Relationship Id="rId4" Type="http://schemas.openxmlformats.org/officeDocument/2006/relationships/settings" Target="settings.xml"/><Relationship Id="rId9" Type="http://schemas.openxmlformats.org/officeDocument/2006/relationships/hyperlink" Target="https://orcid.org/0000-0001-6860-604X" TargetMode="External"/><Relationship Id="rId14" Type="http://schemas.openxmlformats.org/officeDocument/2006/relationships/hyperlink" Target="https://es.wikipedia.org/wiki/Faustino_P%C3%A9rez_Hern%C3%A1ndez" TargetMode="External"/><Relationship Id="rId22" Type="http://schemas.openxmlformats.org/officeDocument/2006/relationships/hyperlink" Target="http://scielo.sld.cu/scielo.php?script=sci_arttext&amp;pid=S0864-215X2018000100003&amp;lng=es" TargetMode="External"/><Relationship Id="rId27" Type="http://schemas.openxmlformats.org/officeDocument/2006/relationships/hyperlink" Target="https://www.granma.cu/todo-salud/2016-05-02/fractura-de-cadera-es-posible-su-prevencion-i-02-05-2016-21-05-56" TargetMode="External"/><Relationship Id="rId30" Type="http://schemas.openxmlformats.org/officeDocument/2006/relationships/hyperlink" Target="http://scieloprueba.sld.cu/scielo.php?script=sci_arttext&amp;pid=S0864-4662017000200003&amp;lng=es" TargetMode="External"/><Relationship Id="rId35" Type="http://schemas.openxmlformats.org/officeDocument/2006/relationships/hyperlink" Target="http://bvscuba.sld.cu/anuario-estadistico-de-cuba" TargetMode="External"/><Relationship Id="rId43" Type="http://schemas.openxmlformats.org/officeDocument/2006/relationships/hyperlink" Target="https://www.homeopatiasuma.com/medicamentos-homeopaticos-para-golpes-esguinces-y-fracturas/" TargetMode="External"/><Relationship Id="rId48" Type="http://schemas.openxmlformats.org/officeDocument/2006/relationships/hyperlink" Target="https://repositorioslatinoamericanos.uchile.cl/handle/2250/1132732"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onlinelibrary.wiley.com/doi/abs/10.1111/j.1600-0501.2007.01514.x"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6CA8-CEB1-4C95-8655-3CF3F76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15</Pages>
  <Words>4978</Words>
  <Characters>27381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Hom3</dc:creator>
  <cp:keywords/>
  <cp:lastModifiedBy>naylen</cp:lastModifiedBy>
  <cp:revision>27</cp:revision>
  <dcterms:created xsi:type="dcterms:W3CDTF">2022-04-27T22:45:00Z</dcterms:created>
  <dcterms:modified xsi:type="dcterms:W3CDTF">2023-07-14T14:45:00Z</dcterms:modified>
</cp:coreProperties>
</file>